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黑体" w:eastAsia="黑体"/>
          <w:sz w:val="48"/>
          <w:szCs w:val="48"/>
        </w:rPr>
      </w:pPr>
    </w:p>
    <w:p>
      <w:pPr>
        <w:jc w:val="center"/>
        <w:rPr>
          <w:rFonts w:ascii="黑体" w:eastAsia="黑体"/>
          <w:sz w:val="48"/>
          <w:szCs w:val="48"/>
        </w:rPr>
      </w:pPr>
    </w:p>
    <w:p>
      <w:pPr>
        <w:jc w:val="center"/>
        <w:rPr>
          <w:rFonts w:hint="default" w:ascii="宋体" w:hAnsi="宋体"/>
          <w:b/>
          <w:sz w:val="52"/>
          <w:szCs w:val="52"/>
          <w:lang w:val="en-US"/>
        </w:rPr>
      </w:pPr>
      <w:r>
        <w:rPr>
          <w:rFonts w:hint="eastAsia" w:ascii="宋体" w:hAnsi="宋体"/>
          <w:b/>
          <w:sz w:val="52"/>
          <w:szCs w:val="52"/>
          <w:u w:val="single"/>
          <w:lang w:val="en-US" w:eastAsia="zh-CN"/>
        </w:rPr>
        <w:t>淮南八佰伴</w:t>
      </w:r>
    </w:p>
    <w:p>
      <w:pPr>
        <w:rPr>
          <w:rFonts w:ascii="华文中宋" w:hAnsi="华文中宋" w:eastAsia="华文中宋"/>
          <w:b/>
          <w:sz w:val="36"/>
          <w:szCs w:val="36"/>
        </w:rPr>
      </w:pPr>
      <w:r>
        <w:rPr>
          <w:rFonts w:hint="eastAsia" w:ascii="华文中宋" w:hAnsi="华文中宋" w:eastAsia="华文中宋"/>
          <w:b/>
          <w:sz w:val="48"/>
          <w:szCs w:val="48"/>
        </w:rPr>
        <w:t xml:space="preserve">              </w:t>
      </w:r>
      <w:r>
        <w:rPr>
          <w:rFonts w:hint="eastAsia" w:ascii="华文中宋" w:hAnsi="华文中宋" w:eastAsia="华文中宋"/>
          <w:b/>
          <w:sz w:val="36"/>
          <w:szCs w:val="36"/>
        </w:rPr>
        <w:t xml:space="preserve"> </w:t>
      </w:r>
    </w:p>
    <w:p>
      <w:pPr>
        <w:jc w:val="center"/>
        <w:rPr>
          <w:rFonts w:ascii="微软雅黑" w:hAnsi="微软雅黑" w:eastAsia="微软雅黑" w:cs="微软雅黑"/>
          <w:b/>
          <w:sz w:val="52"/>
          <w:szCs w:val="52"/>
        </w:rPr>
      </w:pPr>
      <w:r>
        <w:rPr>
          <w:rFonts w:hint="eastAsia" w:ascii="微软雅黑" w:hAnsi="微软雅黑" w:eastAsia="微软雅黑" w:cs="微软雅黑"/>
          <w:b/>
          <w:sz w:val="52"/>
          <w:szCs w:val="52"/>
        </w:rPr>
        <w:t>公区油烟管道清洗服务招标书</w:t>
      </w:r>
    </w:p>
    <w:p>
      <w:pPr>
        <w:jc w:val="center"/>
        <w:rPr>
          <w:rFonts w:ascii="华文中宋" w:hAnsi="华文中宋" w:eastAsia="华文中宋"/>
          <w:sz w:val="36"/>
          <w:szCs w:val="36"/>
        </w:rPr>
      </w:pPr>
    </w:p>
    <w:p>
      <w:pPr>
        <w:rPr>
          <w:rFonts w:ascii="华文中宋" w:hAnsi="华文中宋" w:eastAsia="华文中宋"/>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rPr>
          <w:rFonts w:hint="default"/>
          <w:sz w:val="36"/>
          <w:szCs w:val="36"/>
          <w:lang w:val="en-US"/>
        </w:rPr>
      </w:pPr>
    </w:p>
    <w:p>
      <w:pPr>
        <w:tabs>
          <w:tab w:val="left" w:pos="1020"/>
        </w:tabs>
        <w:rPr>
          <w:sz w:val="36"/>
          <w:szCs w:val="36"/>
        </w:rPr>
      </w:pPr>
    </w:p>
    <w:p>
      <w:pPr>
        <w:tabs>
          <w:tab w:val="left" w:pos="1020"/>
        </w:tabs>
        <w:jc w:val="center"/>
        <w:rPr>
          <w:sz w:val="30"/>
          <w:szCs w:val="30"/>
        </w:rPr>
      </w:pPr>
      <w:r>
        <w:rPr>
          <w:rFonts w:hint="eastAsia"/>
          <w:sz w:val="30"/>
          <w:szCs w:val="30"/>
          <w:u w:val="single"/>
          <w:lang w:val="en-US" w:eastAsia="zh-CN"/>
        </w:rPr>
        <w:t xml:space="preserve"> </w:t>
      </w:r>
      <w:r>
        <w:rPr>
          <w:rFonts w:hint="eastAsia"/>
          <w:sz w:val="30"/>
          <w:szCs w:val="30"/>
          <w:u w:val="single"/>
        </w:rPr>
        <w:t xml:space="preserve">2020 </w:t>
      </w:r>
      <w:r>
        <w:rPr>
          <w:rFonts w:hint="eastAsia"/>
          <w:sz w:val="30"/>
          <w:szCs w:val="30"/>
        </w:rPr>
        <w:t>年</w:t>
      </w:r>
      <w:r>
        <w:rPr>
          <w:rFonts w:hint="eastAsia"/>
          <w:sz w:val="30"/>
          <w:szCs w:val="30"/>
          <w:u w:val="single"/>
        </w:rPr>
        <w:t xml:space="preserve"> </w:t>
      </w:r>
      <w:r>
        <w:rPr>
          <w:rFonts w:hint="eastAsia"/>
          <w:sz w:val="30"/>
          <w:szCs w:val="30"/>
          <w:u w:val="single"/>
          <w:lang w:val="en-US" w:eastAsia="zh-CN"/>
        </w:rPr>
        <w:t>12</w:t>
      </w:r>
      <w:r>
        <w:rPr>
          <w:rFonts w:hint="eastAsia"/>
          <w:sz w:val="30"/>
          <w:szCs w:val="30"/>
          <w:u w:val="single"/>
        </w:rPr>
        <w:t xml:space="preserve"> </w:t>
      </w:r>
      <w:r>
        <w:rPr>
          <w:rFonts w:hint="eastAsia"/>
          <w:sz w:val="30"/>
          <w:szCs w:val="30"/>
        </w:rPr>
        <w:t>月</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hint="eastAsia"/>
          <w:sz w:val="44"/>
          <w:szCs w:val="44"/>
        </w:rPr>
      </w:pPr>
    </w:p>
    <w:p>
      <w:pPr>
        <w:jc w:val="center"/>
        <w:rPr>
          <w:rFonts w:hint="eastAsia"/>
          <w:sz w:val="44"/>
          <w:szCs w:val="44"/>
        </w:rPr>
      </w:pPr>
    </w:p>
    <w:p>
      <w:pPr>
        <w:jc w:val="center"/>
        <w:rPr>
          <w:sz w:val="44"/>
          <w:szCs w:val="44"/>
        </w:rPr>
      </w:pPr>
      <w:r>
        <w:rPr>
          <w:rFonts w:hint="eastAsia"/>
          <w:sz w:val="44"/>
          <w:szCs w:val="44"/>
        </w:rPr>
        <w:t>目录</w:t>
      </w:r>
    </w:p>
    <w:p>
      <w:pPr>
        <w:numPr>
          <w:ilvl w:val="0"/>
          <w:numId w:val="1"/>
        </w:numPr>
        <w:ind w:firstLine="0"/>
        <w:rPr>
          <w:sz w:val="32"/>
          <w:szCs w:val="32"/>
        </w:rPr>
      </w:pPr>
      <w:r>
        <w:rPr>
          <w:rFonts w:hint="eastAsia"/>
          <w:sz w:val="32"/>
          <w:szCs w:val="32"/>
        </w:rPr>
        <w:t>总体设想</w:t>
      </w:r>
    </w:p>
    <w:p>
      <w:pPr>
        <w:numPr>
          <w:ilvl w:val="0"/>
          <w:numId w:val="1"/>
        </w:numPr>
        <w:ind w:firstLine="0"/>
        <w:rPr>
          <w:sz w:val="32"/>
          <w:szCs w:val="32"/>
        </w:rPr>
      </w:pPr>
      <w:r>
        <w:rPr>
          <w:rFonts w:hint="eastAsia"/>
          <w:sz w:val="32"/>
          <w:szCs w:val="32"/>
        </w:rPr>
        <w:t>招标程序及时间安排</w:t>
      </w:r>
    </w:p>
    <w:p>
      <w:pPr>
        <w:numPr>
          <w:ilvl w:val="0"/>
          <w:numId w:val="1"/>
        </w:numPr>
        <w:ind w:firstLine="0"/>
        <w:rPr>
          <w:sz w:val="32"/>
          <w:szCs w:val="32"/>
        </w:rPr>
      </w:pPr>
      <w:r>
        <w:rPr>
          <w:rFonts w:hint="eastAsia"/>
          <w:sz w:val="32"/>
          <w:szCs w:val="32"/>
        </w:rPr>
        <w:t>投标须知</w:t>
      </w:r>
    </w:p>
    <w:p>
      <w:pPr>
        <w:numPr>
          <w:ilvl w:val="0"/>
          <w:numId w:val="1"/>
        </w:numPr>
        <w:ind w:firstLine="0"/>
        <w:rPr>
          <w:sz w:val="32"/>
          <w:szCs w:val="32"/>
        </w:rPr>
      </w:pPr>
      <w:r>
        <w:rPr>
          <w:rFonts w:hint="eastAsia"/>
          <w:sz w:val="32"/>
          <w:szCs w:val="32"/>
        </w:rPr>
        <w:t>合同文本</w:t>
      </w:r>
    </w:p>
    <w:p>
      <w:pPr>
        <w:numPr>
          <w:ilvl w:val="0"/>
          <w:numId w:val="1"/>
        </w:numPr>
        <w:ind w:firstLine="0"/>
        <w:rPr>
          <w:sz w:val="32"/>
          <w:szCs w:val="32"/>
        </w:rPr>
      </w:pPr>
      <w:r>
        <w:rPr>
          <w:rFonts w:hint="eastAsia"/>
          <w:sz w:val="32"/>
          <w:szCs w:val="32"/>
        </w:rPr>
        <w:t>投标文件（投标函）格式</w:t>
      </w:r>
    </w:p>
    <w:p>
      <w:pPr>
        <w:rPr>
          <w:sz w:val="32"/>
          <w:szCs w:val="32"/>
        </w:rPr>
      </w:pPr>
    </w:p>
    <w:p>
      <w:pPr>
        <w:spacing w:line="360" w:lineRule="auto"/>
        <w:jc w:val="center"/>
        <w:rPr>
          <w:rFonts w:ascii="Arial" w:hAnsi="Arial"/>
          <w:b/>
          <w:color w:val="000000"/>
          <w:kern w:val="0"/>
          <w:sz w:val="32"/>
          <w:szCs w:val="32"/>
        </w:rPr>
      </w:pPr>
      <w:r>
        <w:rPr>
          <w:rFonts w:hint="eastAsia" w:ascii="Arial" w:hAnsi="Arial"/>
          <w:b/>
          <w:color w:val="000000"/>
          <w:kern w:val="0"/>
          <w:sz w:val="32"/>
          <w:szCs w:val="32"/>
        </w:rPr>
        <w:t>第一章  总体设想</w:t>
      </w:r>
    </w:p>
    <w:p>
      <w:pPr>
        <w:spacing w:line="360" w:lineRule="auto"/>
        <w:ind w:firstLine="726" w:firstLineChars="300"/>
        <w:rPr>
          <w:color w:val="000000"/>
          <w:sz w:val="24"/>
        </w:rPr>
      </w:pPr>
      <w:r>
        <w:rPr>
          <w:rFonts w:hint="eastAsia"/>
          <w:color w:val="000000"/>
          <w:sz w:val="24"/>
        </w:rPr>
        <w:t>为节约公司成本，保障商场安全，保证对油烟管道的专业清洗效果，本标书的招标范围为</w:t>
      </w:r>
      <w:r>
        <w:rPr>
          <w:rFonts w:hint="eastAsia"/>
          <w:color w:val="auto"/>
          <w:sz w:val="24"/>
        </w:rPr>
        <w:t>楼顶主排烟管道及支管、油烟净化器、抽油烟风机等，</w:t>
      </w:r>
      <w:r>
        <w:rPr>
          <w:rFonts w:hint="eastAsia"/>
          <w:color w:val="000000"/>
          <w:sz w:val="24"/>
        </w:rPr>
        <w:t>针对本项目的具体情况，我公司对招标设想如下。</w:t>
      </w:r>
    </w:p>
    <w:p>
      <w:pPr>
        <w:spacing w:line="360" w:lineRule="auto"/>
        <w:ind w:firstLine="643" w:firstLineChars="266"/>
        <w:rPr>
          <w:color w:val="000000"/>
          <w:sz w:val="24"/>
        </w:rPr>
      </w:pPr>
      <w:r>
        <w:rPr>
          <w:rFonts w:hint="eastAsia"/>
          <w:b/>
          <w:color w:val="000000"/>
          <w:sz w:val="24"/>
        </w:rPr>
        <w:t>一、对投标单位的资质要求为：</w:t>
      </w:r>
      <w:r>
        <w:rPr>
          <w:rFonts w:hint="eastAsia"/>
          <w:color w:val="000000"/>
          <w:sz w:val="24"/>
        </w:rPr>
        <w:t>投标单位必须具备管道清洗的经营资质；</w:t>
      </w:r>
    </w:p>
    <w:p>
      <w:pPr>
        <w:spacing w:line="360" w:lineRule="auto"/>
        <w:ind w:firstLine="643" w:firstLineChars="266"/>
        <w:rPr>
          <w:color w:val="000000"/>
          <w:sz w:val="24"/>
        </w:rPr>
      </w:pPr>
      <w:r>
        <w:rPr>
          <w:rFonts w:hint="eastAsia"/>
          <w:b/>
          <w:color w:val="000000"/>
          <w:sz w:val="24"/>
        </w:rPr>
        <w:t>二、入围条件：</w:t>
      </w:r>
      <w:r>
        <w:rPr>
          <w:rFonts w:hint="eastAsia"/>
          <w:bCs/>
          <w:color w:val="000000"/>
          <w:sz w:val="24"/>
        </w:rPr>
        <w:t>有大型商业或综合体油烟管道清洗服务经验，能按照招标方要求及时提供相关服务，达到招标书中要求的质量管控目标。如中标，</w:t>
      </w:r>
      <w:r>
        <w:rPr>
          <w:rFonts w:hint="eastAsia"/>
          <w:color w:val="000000"/>
          <w:sz w:val="24"/>
        </w:rPr>
        <w:t>不得以任何方式将此有害生物防治服务项目转包或分包</w:t>
      </w:r>
      <w:r>
        <w:rPr>
          <w:rFonts w:hint="eastAsia"/>
          <w:bCs/>
          <w:color w:val="000000"/>
          <w:sz w:val="24"/>
        </w:rPr>
        <w:t>；</w:t>
      </w:r>
    </w:p>
    <w:p>
      <w:pPr>
        <w:spacing w:line="360" w:lineRule="auto"/>
        <w:ind w:firstLine="643" w:firstLineChars="266"/>
        <w:rPr>
          <w:color w:val="000000"/>
          <w:sz w:val="24"/>
        </w:rPr>
      </w:pPr>
      <w:r>
        <w:rPr>
          <w:rFonts w:hint="eastAsia"/>
          <w:b/>
          <w:color w:val="000000"/>
          <w:sz w:val="24"/>
        </w:rPr>
        <w:t>三、投标价格：</w:t>
      </w:r>
      <w:r>
        <w:rPr>
          <w:rFonts w:hint="eastAsia"/>
          <w:bCs/>
          <w:color w:val="000000"/>
          <w:sz w:val="24"/>
        </w:rPr>
        <w:t>按标书中的数量及服务区域进行现场勘测后，报综合单价及总金额</w:t>
      </w:r>
      <w:r>
        <w:rPr>
          <w:rFonts w:hint="eastAsia"/>
          <w:color w:val="000000"/>
          <w:sz w:val="24"/>
        </w:rPr>
        <w:t>，并列明具体税率及税票类型；</w:t>
      </w:r>
    </w:p>
    <w:p>
      <w:pPr>
        <w:spacing w:line="360" w:lineRule="auto"/>
        <w:ind w:firstLine="643" w:firstLineChars="266"/>
        <w:rPr>
          <w:color w:val="000000"/>
          <w:sz w:val="24"/>
        </w:rPr>
      </w:pPr>
      <w:r>
        <w:rPr>
          <w:rFonts w:hint="eastAsia"/>
          <w:b/>
          <w:color w:val="000000"/>
          <w:sz w:val="24"/>
        </w:rPr>
        <w:t>四、</w:t>
      </w:r>
      <w:r>
        <w:rPr>
          <w:rFonts w:hint="eastAsia"/>
          <w:color w:val="000000"/>
          <w:sz w:val="24"/>
        </w:rPr>
        <w:t>评标办法拟采用“经评审的综合评分最高中标”（详见评标标准部分）。</w:t>
      </w:r>
    </w:p>
    <w:p>
      <w:pPr>
        <w:spacing w:line="360" w:lineRule="auto"/>
        <w:rPr>
          <w:rFonts w:ascii="Arial" w:hAnsi="Arial"/>
          <w:b/>
          <w:color w:val="000000"/>
          <w:kern w:val="0"/>
          <w:sz w:val="44"/>
          <w:szCs w:val="20"/>
        </w:rPr>
      </w:pPr>
    </w:p>
    <w:p>
      <w:pPr>
        <w:spacing w:line="360" w:lineRule="auto"/>
        <w:jc w:val="center"/>
        <w:rPr>
          <w:rFonts w:ascii="Arial" w:hAnsi="Arial"/>
          <w:b/>
          <w:color w:val="000000"/>
          <w:kern w:val="0"/>
          <w:sz w:val="36"/>
          <w:szCs w:val="36"/>
        </w:rPr>
      </w:pPr>
      <w:r>
        <w:rPr>
          <w:rFonts w:hint="eastAsia" w:ascii="Arial" w:hAnsi="Arial"/>
          <w:b/>
          <w:color w:val="000000"/>
          <w:kern w:val="0"/>
          <w:sz w:val="36"/>
          <w:szCs w:val="36"/>
        </w:rPr>
        <w:t>第二章  邀标程序及时间安排</w:t>
      </w:r>
    </w:p>
    <w:p>
      <w:pPr>
        <w:numPr>
          <w:ilvl w:val="0"/>
          <w:numId w:val="2"/>
        </w:numPr>
        <w:spacing w:line="360" w:lineRule="auto"/>
        <w:ind w:left="357" w:firstLine="0"/>
        <w:rPr>
          <w:sz w:val="24"/>
        </w:rPr>
      </w:pPr>
      <w:r>
        <w:rPr>
          <w:rFonts w:hint="eastAsia"/>
          <w:sz w:val="24"/>
        </w:rPr>
        <w:t>我方于公司网站发出《邀标文件》；</w:t>
      </w:r>
    </w:p>
    <w:p>
      <w:pPr>
        <w:numPr>
          <w:ilvl w:val="0"/>
          <w:numId w:val="2"/>
        </w:numPr>
        <w:spacing w:line="360" w:lineRule="auto"/>
        <w:ind w:left="357" w:firstLine="0"/>
        <w:rPr>
          <w:sz w:val="24"/>
        </w:rPr>
      </w:pPr>
      <w:r>
        <w:rPr>
          <w:rFonts w:hint="eastAsia"/>
          <w:color w:val="000000"/>
          <w:sz w:val="24"/>
        </w:rPr>
        <w:t>投标单位研究、编制标书并回标；</w:t>
      </w:r>
    </w:p>
    <w:p>
      <w:pPr>
        <w:numPr>
          <w:ilvl w:val="0"/>
          <w:numId w:val="2"/>
        </w:numPr>
        <w:spacing w:line="360" w:lineRule="auto"/>
        <w:ind w:left="357" w:firstLine="0"/>
        <w:rPr>
          <w:sz w:val="24"/>
        </w:rPr>
      </w:pPr>
      <w:r>
        <w:rPr>
          <w:rFonts w:hint="eastAsia"/>
          <w:sz w:val="24"/>
        </w:rPr>
        <w:t>开标；</w:t>
      </w:r>
    </w:p>
    <w:p>
      <w:pPr>
        <w:numPr>
          <w:ilvl w:val="0"/>
          <w:numId w:val="2"/>
        </w:numPr>
        <w:spacing w:line="360" w:lineRule="auto"/>
        <w:ind w:left="357" w:firstLine="0"/>
        <w:rPr>
          <w:sz w:val="24"/>
        </w:rPr>
      </w:pPr>
      <w:r>
        <w:rPr>
          <w:rFonts w:hint="eastAsia"/>
          <w:sz w:val="24"/>
        </w:rPr>
        <w:t>评标小组谈论，根据综合评分确定确认中标单位；</w:t>
      </w:r>
    </w:p>
    <w:p>
      <w:pPr>
        <w:numPr>
          <w:ilvl w:val="0"/>
          <w:numId w:val="2"/>
        </w:numPr>
        <w:spacing w:line="360" w:lineRule="auto"/>
        <w:ind w:left="357" w:firstLine="0"/>
        <w:rPr>
          <w:sz w:val="24"/>
        </w:rPr>
      </w:pPr>
      <w:r>
        <w:rPr>
          <w:rFonts w:hint="eastAsia"/>
          <w:sz w:val="24"/>
        </w:rPr>
        <w:t>发放中标通知书；</w:t>
      </w:r>
    </w:p>
    <w:p>
      <w:pPr>
        <w:numPr>
          <w:ilvl w:val="0"/>
          <w:numId w:val="2"/>
        </w:numPr>
        <w:spacing w:line="360" w:lineRule="auto"/>
        <w:ind w:left="357" w:firstLine="0"/>
        <w:rPr>
          <w:sz w:val="24"/>
        </w:rPr>
      </w:pPr>
      <w:r>
        <w:rPr>
          <w:rFonts w:hint="eastAsia"/>
          <w:sz w:val="24"/>
        </w:rPr>
        <w:t>签订</w:t>
      </w:r>
      <w:r>
        <w:rPr>
          <w:rFonts w:hint="eastAsia"/>
          <w:color w:val="000000"/>
          <w:sz w:val="24"/>
        </w:rPr>
        <w:t>年度框架服务合同</w:t>
      </w:r>
      <w:r>
        <w:rPr>
          <w:rFonts w:hint="eastAsia"/>
          <w:sz w:val="24"/>
        </w:rPr>
        <w:t>。</w:t>
      </w:r>
    </w:p>
    <w:p>
      <w:pPr>
        <w:rPr>
          <w:color w:val="000000"/>
          <w:sz w:val="24"/>
        </w:rPr>
      </w:pPr>
    </w:p>
    <w:p>
      <w:pPr>
        <w:jc w:val="center"/>
        <w:rPr>
          <w:color w:val="000000"/>
          <w:sz w:val="28"/>
          <w:szCs w:val="28"/>
        </w:rPr>
      </w:pPr>
      <w:r>
        <w:rPr>
          <w:rFonts w:hint="eastAsia"/>
          <w:color w:val="000000"/>
          <w:sz w:val="28"/>
          <w:szCs w:val="28"/>
        </w:rPr>
        <w:t>时 间 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069"/>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b/>
                <w:color w:val="000000"/>
                <w:sz w:val="24"/>
              </w:rPr>
            </w:pPr>
            <w:r>
              <w:rPr>
                <w:rFonts w:hint="eastAsia"/>
                <w:b/>
                <w:color w:val="000000"/>
                <w:sz w:val="24"/>
              </w:rPr>
              <w:t>序号</w:t>
            </w:r>
          </w:p>
        </w:tc>
        <w:tc>
          <w:tcPr>
            <w:tcW w:w="3069" w:type="dxa"/>
            <w:vAlign w:val="center"/>
          </w:tcPr>
          <w:p>
            <w:pPr>
              <w:jc w:val="center"/>
              <w:rPr>
                <w:b/>
                <w:color w:val="000000"/>
                <w:sz w:val="24"/>
              </w:rPr>
            </w:pPr>
            <w:r>
              <w:rPr>
                <w:rFonts w:hint="eastAsia"/>
                <w:b/>
                <w:color w:val="000000"/>
                <w:sz w:val="24"/>
              </w:rPr>
              <w:t>工作内容</w:t>
            </w:r>
          </w:p>
        </w:tc>
        <w:tc>
          <w:tcPr>
            <w:tcW w:w="4541" w:type="dxa"/>
            <w:vAlign w:val="center"/>
          </w:tcPr>
          <w:p>
            <w:pPr>
              <w:jc w:val="center"/>
              <w:rPr>
                <w:b/>
                <w:color w:val="000000"/>
                <w:sz w:val="24"/>
              </w:rPr>
            </w:pPr>
            <w:r>
              <w:rPr>
                <w:rFonts w:hint="eastAsia"/>
                <w:b/>
                <w:color w:val="000000"/>
                <w:sz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1</w:t>
            </w:r>
          </w:p>
        </w:tc>
        <w:tc>
          <w:tcPr>
            <w:tcW w:w="3069" w:type="dxa"/>
            <w:vAlign w:val="center"/>
          </w:tcPr>
          <w:p>
            <w:pPr>
              <w:jc w:val="center"/>
              <w:rPr>
                <w:sz w:val="24"/>
              </w:rPr>
            </w:pPr>
            <w:r>
              <w:rPr>
                <w:rFonts w:hint="eastAsia"/>
                <w:sz w:val="24"/>
              </w:rPr>
              <w:t>发招标文件</w:t>
            </w:r>
          </w:p>
        </w:tc>
        <w:tc>
          <w:tcPr>
            <w:tcW w:w="4541" w:type="dxa"/>
            <w:vAlign w:val="center"/>
          </w:tcPr>
          <w:p>
            <w:pPr>
              <w:jc w:val="center"/>
              <w:rPr>
                <w:color w:val="FF0000"/>
                <w:sz w:val="24"/>
              </w:rPr>
            </w:pPr>
            <w:r>
              <w:rPr>
                <w:rFonts w:hint="eastAsia"/>
                <w:color w:val="auto"/>
                <w:sz w:val="24"/>
              </w:rPr>
              <w:t>20</w:t>
            </w:r>
            <w:r>
              <w:rPr>
                <w:rFonts w:hint="eastAsia"/>
                <w:color w:val="auto"/>
                <w:sz w:val="24"/>
                <w:lang w:val="en-US" w:eastAsia="zh-CN"/>
              </w:rPr>
              <w:t>20</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11</w:t>
            </w:r>
            <w:r>
              <w:rPr>
                <w:rFonts w:hint="eastAsia"/>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2</w:t>
            </w:r>
          </w:p>
        </w:tc>
        <w:tc>
          <w:tcPr>
            <w:tcW w:w="3069" w:type="dxa"/>
            <w:vAlign w:val="center"/>
          </w:tcPr>
          <w:p>
            <w:pPr>
              <w:jc w:val="center"/>
              <w:rPr>
                <w:color w:val="000000"/>
                <w:sz w:val="24"/>
              </w:rPr>
            </w:pPr>
            <w:r>
              <w:rPr>
                <w:rFonts w:hint="eastAsia"/>
                <w:color w:val="000000"/>
                <w:sz w:val="24"/>
              </w:rPr>
              <w:t>回标截止日期</w:t>
            </w:r>
          </w:p>
        </w:tc>
        <w:tc>
          <w:tcPr>
            <w:tcW w:w="4541" w:type="dxa"/>
            <w:vAlign w:val="center"/>
          </w:tcPr>
          <w:p>
            <w:pPr>
              <w:jc w:val="center"/>
              <w:rPr>
                <w:color w:val="FF0000"/>
                <w:sz w:val="24"/>
              </w:rPr>
            </w:pPr>
            <w:r>
              <w:rPr>
                <w:rFonts w:hint="eastAsia"/>
                <w:color w:val="auto"/>
                <w:sz w:val="24"/>
              </w:rPr>
              <w:t>20</w:t>
            </w:r>
            <w:r>
              <w:rPr>
                <w:rFonts w:hint="eastAsia"/>
                <w:color w:val="auto"/>
                <w:sz w:val="24"/>
                <w:lang w:val="en-US" w:eastAsia="zh-CN"/>
              </w:rPr>
              <w:t>20</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20</w:t>
            </w:r>
            <w:r>
              <w:rPr>
                <w:rFonts w:hint="eastAsia"/>
                <w:color w:val="auto"/>
                <w:sz w:val="24"/>
              </w:rPr>
              <w:t>日</w:t>
            </w:r>
            <w:r>
              <w:rPr>
                <w:rFonts w:hint="eastAsia"/>
                <w:color w:val="auto"/>
                <w:sz w:val="24"/>
                <w:lang w:val="en-US" w:eastAsia="zh-CN"/>
              </w:rPr>
              <w:t>下</w:t>
            </w:r>
            <w:r>
              <w:rPr>
                <w:rFonts w:hint="eastAsia"/>
                <w:color w:val="auto"/>
                <w:sz w:val="24"/>
              </w:rPr>
              <w:t>午</w:t>
            </w:r>
            <w:r>
              <w:rPr>
                <w:rFonts w:hint="eastAsia"/>
                <w:color w:val="auto"/>
                <w:sz w:val="24"/>
                <w:lang w:val="en-US" w:eastAsia="zh-CN"/>
              </w:rPr>
              <w:t>17</w:t>
            </w:r>
            <w:r>
              <w:rPr>
                <w:rFonts w:hint="eastAsia"/>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3</w:t>
            </w:r>
          </w:p>
        </w:tc>
        <w:tc>
          <w:tcPr>
            <w:tcW w:w="3069" w:type="dxa"/>
            <w:vAlign w:val="center"/>
          </w:tcPr>
          <w:p>
            <w:pPr>
              <w:jc w:val="center"/>
              <w:rPr>
                <w:color w:val="000000"/>
                <w:sz w:val="24"/>
              </w:rPr>
            </w:pPr>
            <w:r>
              <w:rPr>
                <w:rFonts w:hint="eastAsia"/>
                <w:color w:val="000000"/>
                <w:sz w:val="24"/>
              </w:rPr>
              <w:t>开 标</w:t>
            </w:r>
          </w:p>
        </w:tc>
        <w:tc>
          <w:tcPr>
            <w:tcW w:w="4541" w:type="dxa"/>
            <w:vAlign w:val="center"/>
          </w:tcPr>
          <w:p>
            <w:pPr>
              <w:jc w:val="center"/>
              <w:rPr>
                <w:sz w:val="24"/>
              </w:rPr>
            </w:pPr>
            <w:r>
              <w:rPr>
                <w:rFonts w:hint="eastAsia"/>
                <w:color w:val="auto"/>
                <w:sz w:val="24"/>
              </w:rPr>
              <w:t>20</w:t>
            </w:r>
            <w:r>
              <w:rPr>
                <w:rFonts w:hint="eastAsia"/>
                <w:color w:val="auto"/>
                <w:sz w:val="24"/>
                <w:lang w:val="en-US" w:eastAsia="zh-CN"/>
              </w:rPr>
              <w:t>20</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21</w:t>
            </w:r>
            <w:r>
              <w:rPr>
                <w:rFonts w:hint="eastAsia"/>
                <w:color w:val="auto"/>
                <w:sz w:val="24"/>
              </w:rPr>
              <w:t>日</w:t>
            </w:r>
            <w:r>
              <w:rPr>
                <w:rFonts w:hint="eastAsia"/>
                <w:color w:val="auto"/>
                <w:sz w:val="24"/>
                <w:lang w:val="en-US" w:eastAsia="zh-CN"/>
              </w:rPr>
              <w:t>下</w:t>
            </w:r>
            <w:r>
              <w:rPr>
                <w:rFonts w:hint="eastAsia"/>
                <w:color w:val="auto"/>
                <w:sz w:val="24"/>
              </w:rPr>
              <w:t>午</w:t>
            </w:r>
            <w:r>
              <w:rPr>
                <w:rFonts w:hint="eastAsia"/>
                <w:color w:val="auto"/>
                <w:sz w:val="24"/>
                <w:lang w:val="en-US" w:eastAsia="zh-CN"/>
              </w:rPr>
              <w:t>15</w:t>
            </w:r>
            <w:r>
              <w:rPr>
                <w:rFonts w:hint="eastAsia"/>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4</w:t>
            </w:r>
          </w:p>
        </w:tc>
        <w:tc>
          <w:tcPr>
            <w:tcW w:w="3069" w:type="dxa"/>
            <w:vAlign w:val="center"/>
          </w:tcPr>
          <w:p>
            <w:pPr>
              <w:jc w:val="center"/>
              <w:rPr>
                <w:color w:val="000000"/>
                <w:sz w:val="24"/>
              </w:rPr>
            </w:pPr>
            <w:r>
              <w:rPr>
                <w:rFonts w:hint="eastAsia"/>
                <w:color w:val="000000"/>
                <w:sz w:val="24"/>
              </w:rPr>
              <w:t>谈判议价</w:t>
            </w:r>
          </w:p>
        </w:tc>
        <w:tc>
          <w:tcPr>
            <w:tcW w:w="4541" w:type="dxa"/>
            <w:vAlign w:val="center"/>
          </w:tcPr>
          <w:p>
            <w:pPr>
              <w:jc w:val="center"/>
              <w:rPr>
                <w:rFonts w:hint="default" w:eastAsia="宋体"/>
                <w:sz w:val="24"/>
                <w:lang w:val="en-US" w:eastAsia="zh-CN"/>
              </w:rPr>
            </w:pP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vAlign w:val="center"/>
          </w:tcPr>
          <w:p>
            <w:pPr>
              <w:jc w:val="center"/>
              <w:rPr>
                <w:color w:val="000000"/>
                <w:sz w:val="24"/>
              </w:rPr>
            </w:pPr>
            <w:r>
              <w:rPr>
                <w:rFonts w:hint="eastAsia"/>
                <w:color w:val="000000"/>
                <w:sz w:val="24"/>
              </w:rPr>
              <w:t>5</w:t>
            </w:r>
          </w:p>
        </w:tc>
        <w:tc>
          <w:tcPr>
            <w:tcW w:w="3069" w:type="dxa"/>
            <w:vAlign w:val="center"/>
          </w:tcPr>
          <w:p>
            <w:pPr>
              <w:jc w:val="center"/>
              <w:rPr>
                <w:color w:val="000000"/>
                <w:sz w:val="24"/>
              </w:rPr>
            </w:pPr>
            <w:r>
              <w:rPr>
                <w:rFonts w:hint="eastAsia"/>
                <w:color w:val="000000"/>
                <w:sz w:val="24"/>
              </w:rPr>
              <w:t>中标通知</w:t>
            </w:r>
          </w:p>
        </w:tc>
        <w:tc>
          <w:tcPr>
            <w:tcW w:w="4541" w:type="dxa"/>
            <w:vAlign w:val="center"/>
          </w:tcPr>
          <w:p>
            <w:pPr>
              <w:jc w:val="center"/>
              <w:rPr>
                <w:sz w:val="24"/>
              </w:rPr>
            </w:pPr>
            <w:r>
              <w:rPr>
                <w:rFonts w:hint="eastAsia"/>
                <w:sz w:val="24"/>
              </w:rPr>
              <w:t>等通知</w:t>
            </w:r>
          </w:p>
        </w:tc>
      </w:tr>
    </w:tbl>
    <w:p>
      <w:pPr>
        <w:rPr>
          <w:b/>
          <w:sz w:val="30"/>
          <w:szCs w:val="30"/>
        </w:rPr>
      </w:pPr>
    </w:p>
    <w:p>
      <w:pPr>
        <w:jc w:val="center"/>
        <w:rPr>
          <w:rFonts w:ascii="Arial" w:hAnsi="Arial"/>
          <w:b/>
          <w:color w:val="000000"/>
          <w:kern w:val="0"/>
          <w:sz w:val="36"/>
          <w:szCs w:val="36"/>
        </w:rPr>
      </w:pPr>
      <w:r>
        <w:rPr>
          <w:rFonts w:hint="eastAsia" w:ascii="Arial" w:hAnsi="Arial"/>
          <w:b/>
          <w:color w:val="000000"/>
          <w:kern w:val="0"/>
          <w:sz w:val="36"/>
          <w:szCs w:val="36"/>
        </w:rPr>
        <w:t>第三章  投标须知</w:t>
      </w:r>
    </w:p>
    <w:tbl>
      <w:tblPr>
        <w:tblStyle w:val="27"/>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124"/>
        <w:gridCol w:w="5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项号</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5579"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招标人</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Cs w:val="21"/>
                <w:lang w:val="en-US"/>
              </w:rPr>
            </w:pPr>
            <w:r>
              <w:rPr>
                <w:rFonts w:hint="eastAsia" w:ascii="宋体" w:hAnsi="宋体"/>
                <w:color w:val="000000"/>
                <w:szCs w:val="21"/>
                <w:lang w:val="en-US" w:eastAsia="zh-CN"/>
              </w:rPr>
              <w:t>淮南八佰伴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承包方式</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质量标准</w:t>
            </w:r>
          </w:p>
        </w:tc>
        <w:tc>
          <w:tcPr>
            <w:tcW w:w="55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烟道清洗后90％以上可以见到烟道原有的内壁铁皮色，不残留块状顽固油污。排烟罩、箅子、过滤网表面清洗后达99％无油污，光亮整洁。</w:t>
            </w:r>
            <w:r>
              <w:rPr>
                <w:rFonts w:hint="eastAsia" w:ascii="宋体" w:hAnsi="宋体"/>
                <w:szCs w:val="21"/>
              </w:rPr>
              <w:t>风机叶轮达到表面90％以上能够见到底漆，电机底部无沉淀的油污。其它根据甲方要求验收标准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甲方公共区域排油烟管道、排风柜、油烟净化器、防火阀等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按照甲方规定要求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5579"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240" w:lineRule="auto"/>
              <w:jc w:val="center"/>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 xml:space="preserve">1、油烟管道服务：按招标方要求；        </w:t>
            </w:r>
          </w:p>
          <w:p>
            <w:pPr>
              <w:rPr>
                <w:color w:val="000000"/>
                <w:szCs w:val="21"/>
              </w:rPr>
            </w:pPr>
            <w:r>
              <w:rPr>
                <w:rFonts w:hint="eastAsia"/>
                <w:color w:val="000000"/>
                <w:szCs w:val="21"/>
              </w:rPr>
              <w:t>2、具备经营资质；</w:t>
            </w:r>
          </w:p>
          <w:p>
            <w:pPr>
              <w:rPr>
                <w:rFonts w:ascii="楷体_GB2312" w:hAnsi="宋体"/>
                <w:color w:val="FF0000"/>
                <w:szCs w:val="21"/>
              </w:rPr>
            </w:pPr>
            <w:r>
              <w:rPr>
                <w:rFonts w:hint="eastAsia"/>
                <w:color w:val="000000"/>
                <w:szCs w:val="21"/>
              </w:rPr>
              <w:t>3、具备技术指导、清洗方案制定、跨城合作能力。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投标文件份数及要求</w:t>
            </w:r>
          </w:p>
        </w:tc>
        <w:tc>
          <w:tcPr>
            <w:tcW w:w="5579" w:type="dxa"/>
            <w:tcBorders>
              <w:top w:val="single" w:color="auto" w:sz="4" w:space="0"/>
              <w:left w:val="single" w:color="auto" w:sz="4" w:space="0"/>
              <w:bottom w:val="single" w:color="auto" w:sz="4" w:space="0"/>
              <w:right w:val="single" w:color="auto" w:sz="4" w:space="0"/>
            </w:tcBorders>
            <w:vAlign w:val="center"/>
          </w:tcPr>
          <w:p>
            <w:pPr>
              <w:numPr>
                <w:ilvl w:val="0"/>
                <w:numId w:val="3"/>
              </w:numPr>
              <w:jc w:val="left"/>
              <w:rPr>
                <w:rFonts w:ascii="宋体" w:hAnsi="宋体"/>
                <w:color w:val="000000"/>
                <w:szCs w:val="21"/>
              </w:rPr>
            </w:pPr>
            <w:r>
              <w:rPr>
                <w:rFonts w:hint="eastAsia" w:ascii="宋体" w:hAnsi="宋体"/>
                <w:color w:val="000000"/>
                <w:szCs w:val="21"/>
              </w:rPr>
              <w:t>正本一份，副本一份；</w:t>
            </w:r>
          </w:p>
          <w:p>
            <w:pPr>
              <w:jc w:val="left"/>
              <w:rPr>
                <w:rFonts w:ascii="宋体" w:hAnsi="宋体"/>
                <w:color w:val="FF0000"/>
                <w:szCs w:val="21"/>
              </w:rPr>
            </w:pPr>
            <w:r>
              <w:rPr>
                <w:rFonts w:hint="eastAsia" w:ascii="宋体" w:hAnsi="宋体"/>
                <w:color w:val="000000"/>
                <w:szCs w:val="21"/>
              </w:rPr>
              <w:t>2、</w:t>
            </w:r>
            <w:r>
              <w:rPr>
                <w:rFonts w:ascii="宋体" w:hAnsi="宋体"/>
                <w:color w:val="FF0000"/>
                <w:szCs w:val="21"/>
              </w:rPr>
              <w:t>投标书封套口要加盖投标单位公章</w:t>
            </w:r>
          </w:p>
          <w:p>
            <w:pPr>
              <w:jc w:val="left"/>
              <w:rPr>
                <w:rFonts w:ascii="宋体" w:hAnsi="宋体"/>
                <w:b/>
                <w:bCs/>
                <w:color w:val="000000"/>
                <w:szCs w:val="21"/>
              </w:rPr>
            </w:pPr>
            <w:r>
              <w:rPr>
                <w:rFonts w:hint="eastAsia" w:ascii="宋体" w:hAnsi="宋体"/>
                <w:color w:val="auto"/>
                <w:szCs w:val="21"/>
              </w:rPr>
              <w:t>3、</w:t>
            </w:r>
            <w:r>
              <w:rPr>
                <w:rFonts w:ascii="宋体" w:hAnsi="宋体"/>
                <w:color w:val="auto"/>
                <w:szCs w:val="21"/>
              </w:rPr>
              <w:t>投标文件需加盖骑缝章。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计价方式</w:t>
            </w:r>
          </w:p>
        </w:tc>
        <w:tc>
          <w:tcPr>
            <w:tcW w:w="5579" w:type="dxa"/>
            <w:tcBorders>
              <w:top w:val="single" w:color="auto" w:sz="4" w:space="0"/>
              <w:left w:val="single" w:color="auto" w:sz="4" w:space="0"/>
              <w:bottom w:val="single" w:color="auto" w:sz="4" w:space="0"/>
              <w:right w:val="single" w:color="auto" w:sz="4" w:space="0"/>
            </w:tcBorders>
            <w:vAlign w:val="center"/>
          </w:tcPr>
          <w:p>
            <w:pPr>
              <w:ind w:left="-8" w:leftChars="-4"/>
              <w:rPr>
                <w:rFonts w:ascii="宋体" w:hAnsi="宋体"/>
                <w:color w:val="000000"/>
                <w:szCs w:val="21"/>
              </w:rPr>
            </w:pPr>
            <w:r>
              <w:rPr>
                <w:rFonts w:hint="eastAsia" w:ascii="宋体" w:hAnsi="宋体"/>
                <w:color w:val="000000"/>
                <w:szCs w:val="21"/>
              </w:rPr>
              <w:t>投标单位根据报价单价形成总价。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投标时要求提交的资格证明材料原件</w:t>
            </w:r>
          </w:p>
        </w:tc>
        <w:tc>
          <w:tcPr>
            <w:tcW w:w="5579" w:type="dxa"/>
            <w:tcBorders>
              <w:top w:val="single" w:color="auto" w:sz="4" w:space="0"/>
              <w:left w:val="single" w:color="auto" w:sz="4" w:space="0"/>
              <w:bottom w:val="single" w:color="auto" w:sz="4" w:space="0"/>
              <w:right w:val="single" w:color="auto" w:sz="4" w:space="0"/>
            </w:tcBorders>
            <w:vAlign w:val="center"/>
          </w:tcPr>
          <w:p>
            <w:pPr>
              <w:numPr>
                <w:ilvl w:val="0"/>
                <w:numId w:val="4"/>
              </w:numPr>
              <w:ind w:firstLine="0"/>
              <w:rPr>
                <w:rFonts w:ascii="宋体" w:hAnsi="宋体"/>
                <w:color w:val="000000"/>
                <w:szCs w:val="21"/>
                <w:u w:val="single"/>
              </w:rPr>
            </w:pPr>
            <w:r>
              <w:rPr>
                <w:rFonts w:hint="eastAsia" w:ascii="宋体" w:hAnsi="宋体"/>
                <w:color w:val="000000"/>
                <w:szCs w:val="21"/>
                <w:u w:val="single"/>
              </w:rPr>
              <w:t xml:space="preserve"> 营业执照 </w:t>
            </w:r>
            <w:r>
              <w:rPr>
                <w:rFonts w:hint="eastAsia" w:ascii="宋体" w:hAnsi="宋体"/>
                <w:color w:val="000000"/>
                <w:szCs w:val="21"/>
              </w:rPr>
              <w:t xml:space="preserve">  ②</w:t>
            </w:r>
            <w:r>
              <w:rPr>
                <w:rFonts w:hint="eastAsia" w:ascii="宋体" w:hAnsi="宋体"/>
                <w:color w:val="000000"/>
                <w:szCs w:val="21"/>
                <w:lang w:val="en-US" w:eastAsia="zh-CN"/>
              </w:rPr>
              <w:t xml:space="preserve"> </w:t>
            </w:r>
            <w:r>
              <w:rPr>
                <w:rFonts w:hint="eastAsia" w:ascii="宋体" w:hAnsi="宋体"/>
                <w:color w:val="000000"/>
                <w:szCs w:val="21"/>
                <w:u w:val="single"/>
              </w:rPr>
              <w:t xml:space="preserve">资质证书  </w:t>
            </w:r>
            <w:r>
              <w:rPr>
                <w:rFonts w:hint="eastAsia" w:ascii="宋体" w:hAnsi="宋体"/>
                <w:color w:val="000000"/>
                <w:szCs w:val="21"/>
              </w:rPr>
              <w:t>③</w:t>
            </w:r>
            <w:r>
              <w:rPr>
                <w:rFonts w:hint="eastAsia" w:ascii="宋体" w:hAnsi="宋体"/>
                <w:color w:val="000000"/>
                <w:szCs w:val="21"/>
                <w:u w:val="single"/>
              </w:rPr>
              <w:t xml:space="preserve"> 其它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color w:val="3366FF"/>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履约保证金</w:t>
            </w:r>
          </w:p>
        </w:tc>
        <w:tc>
          <w:tcPr>
            <w:tcW w:w="5579" w:type="dxa"/>
            <w:tcBorders>
              <w:top w:val="single" w:color="auto" w:sz="4" w:space="0"/>
              <w:left w:val="single" w:color="auto" w:sz="4" w:space="0"/>
              <w:bottom w:val="single" w:color="auto" w:sz="4" w:space="0"/>
              <w:right w:val="single" w:color="auto" w:sz="4" w:space="0"/>
            </w:tcBorders>
            <w:vAlign w:val="center"/>
          </w:tcPr>
          <w:p>
            <w:pPr>
              <w:jc w:val="center"/>
              <w:rPr>
                <w:color w:val="3366FF"/>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评标方法及标准</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投标文件提交截止时间</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FF0000"/>
                <w:sz w:val="24"/>
              </w:rPr>
              <w:t>20</w:t>
            </w:r>
            <w:r>
              <w:rPr>
                <w:rFonts w:hint="eastAsia"/>
                <w:color w:val="FF0000"/>
                <w:sz w:val="24"/>
                <w:lang w:val="en-US" w:eastAsia="zh-CN"/>
              </w:rPr>
              <w:t>20</w:t>
            </w:r>
            <w:r>
              <w:rPr>
                <w:rFonts w:hint="eastAsia"/>
                <w:color w:val="FF0000"/>
                <w:sz w:val="24"/>
              </w:rPr>
              <w:t>年</w:t>
            </w:r>
            <w:r>
              <w:rPr>
                <w:rFonts w:hint="eastAsia"/>
                <w:color w:val="FF0000"/>
                <w:sz w:val="24"/>
                <w:lang w:val="en-US" w:eastAsia="zh-CN"/>
              </w:rPr>
              <w:t>9</w:t>
            </w:r>
            <w:r>
              <w:rPr>
                <w:rFonts w:hint="eastAsia"/>
                <w:color w:val="FF0000"/>
                <w:sz w:val="24"/>
              </w:rPr>
              <w:t>月</w:t>
            </w:r>
            <w:r>
              <w:rPr>
                <w:rFonts w:hint="eastAsia"/>
                <w:color w:val="FF0000"/>
                <w:sz w:val="24"/>
                <w:lang w:val="en-US" w:eastAsia="zh-CN"/>
              </w:rPr>
              <w:t>20</w:t>
            </w:r>
            <w:r>
              <w:rPr>
                <w:rFonts w:hint="eastAsia"/>
                <w:color w:val="FF0000"/>
                <w:sz w:val="24"/>
              </w:rPr>
              <w:t>日</w:t>
            </w:r>
            <w:r>
              <w:rPr>
                <w:rFonts w:hint="eastAsia"/>
                <w:color w:val="FF0000"/>
                <w:sz w:val="24"/>
                <w:lang w:val="en-US" w:eastAsia="zh-CN"/>
              </w:rPr>
              <w:t>下</w:t>
            </w:r>
            <w:r>
              <w:rPr>
                <w:rFonts w:hint="eastAsia"/>
                <w:color w:val="FF0000"/>
                <w:sz w:val="24"/>
              </w:rPr>
              <w:t>午1</w:t>
            </w:r>
            <w:r>
              <w:rPr>
                <w:rFonts w:hint="eastAsia"/>
                <w:color w:val="FF0000"/>
                <w:sz w:val="24"/>
                <w:lang w:val="en-US" w:eastAsia="zh-CN"/>
              </w:rPr>
              <w:t>7</w:t>
            </w:r>
            <w:r>
              <w:rPr>
                <w:rFonts w:hint="eastAsia"/>
                <w:color w:val="FF0000"/>
                <w:sz w:val="24"/>
              </w:rPr>
              <w:t>：00</w:t>
            </w:r>
            <w:r>
              <w:rPr>
                <w:rFonts w:hint="eastAsia"/>
                <w:color w:val="000000"/>
                <w:szCs w:val="21"/>
              </w:rPr>
              <w:t>。快递时，以到达时间为准。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开标</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auto"/>
                <w:sz w:val="24"/>
              </w:rPr>
              <w:t>20</w:t>
            </w:r>
            <w:r>
              <w:rPr>
                <w:rFonts w:hint="eastAsia"/>
                <w:color w:val="auto"/>
                <w:sz w:val="24"/>
                <w:lang w:val="en-US" w:eastAsia="zh-CN"/>
              </w:rPr>
              <w:t>20</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20</w:t>
            </w:r>
            <w:r>
              <w:rPr>
                <w:rFonts w:hint="eastAsia"/>
                <w:color w:val="auto"/>
                <w:sz w:val="24"/>
              </w:rPr>
              <w:t>日</w:t>
            </w:r>
            <w:r>
              <w:rPr>
                <w:rFonts w:hint="eastAsia"/>
                <w:color w:val="auto"/>
                <w:sz w:val="24"/>
                <w:lang w:val="en-US" w:eastAsia="zh-CN"/>
              </w:rPr>
              <w:t>下</w:t>
            </w:r>
            <w:r>
              <w:rPr>
                <w:rFonts w:hint="eastAsia"/>
                <w:color w:val="auto"/>
                <w:sz w:val="24"/>
              </w:rPr>
              <w:t>午</w:t>
            </w:r>
            <w:r>
              <w:rPr>
                <w:rFonts w:hint="eastAsia"/>
                <w:color w:val="auto"/>
                <w:sz w:val="24"/>
                <w:lang w:val="en-US" w:eastAsia="zh-CN"/>
              </w:rPr>
              <w:t>15</w:t>
            </w:r>
            <w:r>
              <w:rPr>
                <w:rFonts w:hint="eastAsia"/>
                <w:color w:val="auto"/>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17</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邀请谈判</w:t>
            </w:r>
          </w:p>
        </w:tc>
        <w:tc>
          <w:tcPr>
            <w:tcW w:w="557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以投标报价为准；业主如有疑问，则双方协商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8"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其它</w:t>
            </w:r>
          </w:p>
        </w:tc>
        <w:tc>
          <w:tcPr>
            <w:tcW w:w="55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1、中标单位应根据招标单位的要求，在报价前与相关部门进行沟通做好准备；</w:t>
            </w:r>
          </w:p>
          <w:p>
            <w:pPr>
              <w:rPr>
                <w:rFonts w:ascii="宋体" w:hAnsi="宋体" w:cs="宋体"/>
                <w:color w:val="0000FF"/>
                <w:kern w:val="0"/>
                <w:szCs w:val="21"/>
              </w:rPr>
            </w:pPr>
            <w:r>
              <w:rPr>
                <w:rFonts w:hint="eastAsia" w:ascii="宋体" w:hAnsi="宋体" w:cs="宋体"/>
                <w:kern w:val="0"/>
                <w:szCs w:val="21"/>
              </w:rPr>
              <w:t>2、投标单位对本招标书中的各项定义、约定、要求、条款有异议的，均应在投标时明确声明并提出自己的意见，否则，视同知晓、认可和接受招标书的内容。</w:t>
            </w:r>
          </w:p>
        </w:tc>
      </w:tr>
    </w:tbl>
    <w:p>
      <w:pPr>
        <w:pStyle w:val="6"/>
        <w:spacing w:before="0" w:after="0" w:line="240" w:lineRule="auto"/>
        <w:rPr>
          <w:b w:val="0"/>
          <w:bCs w:val="0"/>
          <w:sz w:val="21"/>
          <w:szCs w:val="24"/>
        </w:rPr>
      </w:pPr>
    </w:p>
    <w:p>
      <w:pPr>
        <w:pStyle w:val="6"/>
        <w:spacing w:before="0" w:after="0" w:line="360" w:lineRule="auto"/>
        <w:rPr>
          <w:color w:val="000000"/>
          <w:sz w:val="24"/>
          <w:szCs w:val="24"/>
        </w:rPr>
      </w:pPr>
      <w:r>
        <w:rPr>
          <w:color w:val="000000"/>
          <w:sz w:val="24"/>
          <w:szCs w:val="24"/>
        </w:rPr>
        <w:t>投标费用</w:t>
      </w:r>
    </w:p>
    <w:p>
      <w:pPr>
        <w:pStyle w:val="25"/>
        <w:spacing w:after="0" w:line="360" w:lineRule="auto"/>
        <w:ind w:left="0" w:leftChars="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投标人应承担其</w:t>
      </w:r>
      <w:r>
        <w:rPr>
          <w:rFonts w:hint="eastAsia" w:ascii="宋体" w:hAnsi="宋体"/>
          <w:color w:val="000000"/>
          <w:sz w:val="24"/>
          <w:szCs w:val="24"/>
        </w:rPr>
        <w:t>方案设计、</w:t>
      </w:r>
      <w:r>
        <w:rPr>
          <w:rFonts w:ascii="宋体" w:hAnsi="宋体"/>
          <w:color w:val="000000"/>
          <w:sz w:val="24"/>
          <w:szCs w:val="24"/>
        </w:rPr>
        <w:t>编制投标文件</w:t>
      </w:r>
      <w:r>
        <w:rPr>
          <w:rFonts w:hint="eastAsia" w:ascii="宋体" w:hAnsi="宋体"/>
          <w:color w:val="000000"/>
          <w:sz w:val="24"/>
          <w:szCs w:val="24"/>
        </w:rPr>
        <w:t>、</w:t>
      </w:r>
      <w:r>
        <w:rPr>
          <w:rFonts w:ascii="宋体" w:hAnsi="宋体"/>
          <w:color w:val="000000"/>
          <w:sz w:val="24"/>
          <w:szCs w:val="24"/>
        </w:rPr>
        <w:t>递交投标文件以及</w:t>
      </w:r>
      <w:r>
        <w:rPr>
          <w:rFonts w:hint="eastAsia" w:ascii="宋体" w:hAnsi="宋体"/>
          <w:color w:val="000000"/>
          <w:sz w:val="24"/>
          <w:szCs w:val="24"/>
        </w:rPr>
        <w:t>投标样品</w:t>
      </w:r>
      <w:r>
        <w:rPr>
          <w:rFonts w:ascii="宋体" w:hAnsi="宋体"/>
          <w:color w:val="000000"/>
          <w:sz w:val="24"/>
          <w:szCs w:val="24"/>
        </w:rPr>
        <w:t>所涉及的一切费用，无论投标结果如何，招标人对上述费用概不承担。</w:t>
      </w:r>
    </w:p>
    <w:p>
      <w:pPr>
        <w:tabs>
          <w:tab w:val="left" w:pos="6510"/>
        </w:tabs>
        <w:spacing w:line="360" w:lineRule="auto"/>
        <w:rPr>
          <w:sz w:val="24"/>
        </w:rPr>
      </w:pPr>
      <w:r>
        <w:rPr>
          <w:sz w:val="24"/>
        </w:rPr>
        <w:t>2</w:t>
      </w:r>
      <w:r>
        <w:rPr>
          <w:rFonts w:hint="eastAsia"/>
          <w:sz w:val="24"/>
        </w:rPr>
        <w:t xml:space="preserve">. </w:t>
      </w:r>
      <w:r>
        <w:rPr>
          <w:sz w:val="24"/>
        </w:rPr>
        <w:t>投标文件除有关证书及证明原件外，其余一概不退</w:t>
      </w:r>
      <w:r>
        <w:rPr>
          <w:rFonts w:hint="eastAsia"/>
          <w:sz w:val="24"/>
        </w:rPr>
        <w:t>。</w:t>
      </w:r>
    </w:p>
    <w:p>
      <w:pPr>
        <w:pStyle w:val="6"/>
        <w:spacing w:before="0" w:after="0" w:line="360" w:lineRule="auto"/>
        <w:rPr>
          <w:color w:val="000000"/>
          <w:sz w:val="24"/>
          <w:szCs w:val="24"/>
        </w:rPr>
      </w:pPr>
      <w:r>
        <w:rPr>
          <w:color w:val="000000"/>
          <w:sz w:val="24"/>
          <w:szCs w:val="24"/>
        </w:rPr>
        <w:t xml:space="preserve">投标文件格式 </w:t>
      </w:r>
    </w:p>
    <w:p>
      <w:pPr>
        <w:pStyle w:val="25"/>
        <w:spacing w:after="0" w:line="360" w:lineRule="auto"/>
        <w:ind w:left="0" w:leftChars="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 xml:space="preserve">. </w:t>
      </w:r>
      <w:r>
        <w:rPr>
          <w:rFonts w:ascii="宋体" w:hAnsi="宋体"/>
          <w:color w:val="000000"/>
          <w:sz w:val="24"/>
          <w:szCs w:val="24"/>
        </w:rPr>
        <w:t>投标人提交的投标文件应当使用招标文件所提供的投标文件全部格式</w:t>
      </w:r>
      <w:r>
        <w:rPr>
          <w:rFonts w:hint="eastAsia" w:ascii="宋体" w:hAnsi="宋体"/>
          <w:color w:val="000000"/>
          <w:sz w:val="24"/>
          <w:szCs w:val="24"/>
        </w:rPr>
        <w:t>。</w:t>
      </w:r>
    </w:p>
    <w:p>
      <w:pPr>
        <w:pStyle w:val="25"/>
        <w:spacing w:after="0" w:line="360" w:lineRule="auto"/>
        <w:ind w:left="0" w:leftChars="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投标文件均需打印或使用不褪色的墨水笔书写，字迹应清晰易于辨认，并采用A4纸张装订</w:t>
      </w:r>
      <w:r>
        <w:rPr>
          <w:rFonts w:hint="eastAsia" w:ascii="宋体" w:hAnsi="宋体"/>
          <w:color w:val="000000"/>
          <w:sz w:val="24"/>
          <w:szCs w:val="24"/>
        </w:rPr>
        <w:t>成册</w:t>
      </w:r>
      <w:r>
        <w:rPr>
          <w:rFonts w:ascii="宋体" w:hAnsi="宋体"/>
          <w:color w:val="000000"/>
          <w:sz w:val="24"/>
          <w:szCs w:val="24"/>
        </w:rPr>
        <w:t>。</w:t>
      </w:r>
    </w:p>
    <w:p>
      <w:pPr>
        <w:pStyle w:val="6"/>
        <w:spacing w:before="0" w:after="0" w:line="360" w:lineRule="auto"/>
        <w:rPr>
          <w:color w:val="000000"/>
          <w:sz w:val="24"/>
          <w:szCs w:val="24"/>
        </w:rPr>
      </w:pPr>
      <w:r>
        <w:rPr>
          <w:color w:val="000000"/>
          <w:sz w:val="24"/>
          <w:szCs w:val="24"/>
        </w:rPr>
        <w:t>造价调整</w:t>
      </w:r>
    </w:p>
    <w:p>
      <w:pPr>
        <w:pStyle w:val="25"/>
        <w:spacing w:after="0" w:line="360" w:lineRule="auto"/>
        <w:ind w:left="0" w:leftChars="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 制作</w:t>
      </w:r>
      <w:r>
        <w:rPr>
          <w:rFonts w:ascii="宋体" w:hAnsi="宋体"/>
          <w:color w:val="000000"/>
          <w:sz w:val="24"/>
          <w:szCs w:val="24"/>
        </w:rPr>
        <w:t>价款及工期调整条件：招标人确认的</w:t>
      </w:r>
      <w:r>
        <w:rPr>
          <w:rFonts w:hint="eastAsia" w:ascii="宋体" w:hAnsi="宋体"/>
          <w:color w:val="000000"/>
          <w:sz w:val="24"/>
          <w:szCs w:val="24"/>
        </w:rPr>
        <w:t>调整</w:t>
      </w:r>
      <w:r>
        <w:rPr>
          <w:rFonts w:ascii="宋体" w:hAnsi="宋体"/>
          <w:color w:val="000000"/>
          <w:sz w:val="24"/>
          <w:szCs w:val="24"/>
        </w:rPr>
        <w:t>变更。</w:t>
      </w:r>
    </w:p>
    <w:p>
      <w:pPr>
        <w:pStyle w:val="25"/>
        <w:spacing w:after="0" w:line="360" w:lineRule="auto"/>
        <w:ind w:left="0" w:leftChars="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 xml:space="preserve">. </w:t>
      </w:r>
      <w:r>
        <w:rPr>
          <w:rFonts w:ascii="宋体" w:hAnsi="宋体"/>
          <w:color w:val="000000"/>
          <w:sz w:val="24"/>
          <w:szCs w:val="24"/>
        </w:rPr>
        <w:t>由于</w:t>
      </w:r>
      <w:r>
        <w:rPr>
          <w:rFonts w:hint="eastAsia" w:ascii="宋体" w:hAnsi="宋体"/>
          <w:color w:val="000000"/>
          <w:sz w:val="24"/>
          <w:szCs w:val="24"/>
        </w:rPr>
        <w:t>材料及药物</w:t>
      </w:r>
      <w:r>
        <w:rPr>
          <w:rFonts w:ascii="宋体" w:hAnsi="宋体"/>
          <w:color w:val="000000"/>
          <w:sz w:val="24"/>
          <w:szCs w:val="24"/>
        </w:rPr>
        <w:t>变更引起的造价调整，由承包人向招标人提出，经招标人确认后作为结算的依据</w:t>
      </w:r>
      <w:r>
        <w:rPr>
          <w:rFonts w:hint="eastAsia" w:ascii="宋体" w:hAnsi="宋体"/>
          <w:color w:val="000000"/>
          <w:sz w:val="24"/>
          <w:szCs w:val="24"/>
        </w:rPr>
        <w:t>。</w:t>
      </w:r>
    </w:p>
    <w:p>
      <w:pPr>
        <w:pStyle w:val="6"/>
        <w:spacing w:before="0" w:after="0" w:line="360" w:lineRule="auto"/>
        <w:rPr>
          <w:color w:val="000000"/>
          <w:sz w:val="24"/>
          <w:szCs w:val="24"/>
        </w:rPr>
      </w:pPr>
      <w:r>
        <w:rPr>
          <w:color w:val="000000"/>
          <w:sz w:val="24"/>
          <w:szCs w:val="24"/>
        </w:rPr>
        <w:t>投标货币</w:t>
      </w:r>
    </w:p>
    <w:p>
      <w:pPr>
        <w:pStyle w:val="25"/>
        <w:numPr>
          <w:ilvl w:val="0"/>
          <w:numId w:val="5"/>
        </w:numPr>
        <w:spacing w:after="0" w:line="360" w:lineRule="auto"/>
        <w:ind w:leftChars="0" w:firstLine="0"/>
        <w:rPr>
          <w:rFonts w:ascii="宋体" w:hAnsi="宋体"/>
          <w:color w:val="000000"/>
          <w:sz w:val="24"/>
          <w:szCs w:val="24"/>
        </w:rPr>
      </w:pPr>
      <w:r>
        <w:rPr>
          <w:rFonts w:ascii="宋体" w:hAnsi="宋体"/>
          <w:color w:val="000000"/>
          <w:sz w:val="24"/>
          <w:szCs w:val="24"/>
        </w:rPr>
        <w:t>本</w:t>
      </w:r>
      <w:r>
        <w:rPr>
          <w:rFonts w:hint="eastAsia" w:ascii="宋体" w:hAnsi="宋体"/>
          <w:color w:val="000000"/>
          <w:sz w:val="24"/>
          <w:szCs w:val="24"/>
        </w:rPr>
        <w:t>项目</w:t>
      </w:r>
      <w:r>
        <w:rPr>
          <w:rFonts w:ascii="宋体" w:hAnsi="宋体"/>
          <w:color w:val="000000"/>
          <w:sz w:val="24"/>
          <w:szCs w:val="24"/>
        </w:rPr>
        <w:t>投标报价采用的币种为</w:t>
      </w:r>
      <w:r>
        <w:rPr>
          <w:rFonts w:hint="eastAsia" w:ascii="宋体" w:hAnsi="宋体"/>
          <w:color w:val="000000"/>
          <w:sz w:val="24"/>
          <w:szCs w:val="24"/>
        </w:rPr>
        <w:t>人民币。</w:t>
      </w:r>
    </w:p>
    <w:p>
      <w:pPr>
        <w:pStyle w:val="6"/>
        <w:spacing w:before="0" w:after="0" w:line="360" w:lineRule="auto"/>
        <w:rPr>
          <w:color w:val="000000"/>
          <w:sz w:val="24"/>
          <w:szCs w:val="24"/>
        </w:rPr>
      </w:pPr>
      <w:r>
        <w:rPr>
          <w:color w:val="000000"/>
          <w:sz w:val="24"/>
          <w:szCs w:val="24"/>
        </w:rPr>
        <w:t>投标有效期</w:t>
      </w:r>
    </w:p>
    <w:p>
      <w:pPr>
        <w:pStyle w:val="25"/>
        <w:numPr>
          <w:ilvl w:val="0"/>
          <w:numId w:val="6"/>
        </w:numPr>
        <w:spacing w:after="0" w:line="360" w:lineRule="auto"/>
        <w:ind w:leftChars="0" w:firstLine="0"/>
        <w:rPr>
          <w:rFonts w:ascii="宋体" w:hAnsi="宋体"/>
          <w:color w:val="000000"/>
          <w:sz w:val="24"/>
          <w:szCs w:val="24"/>
        </w:rPr>
      </w:pPr>
      <w:r>
        <w:rPr>
          <w:rFonts w:hint="eastAsia" w:ascii="宋体" w:hAnsi="宋体"/>
          <w:color w:val="auto"/>
          <w:sz w:val="24"/>
          <w:szCs w:val="24"/>
        </w:rPr>
        <w:t>2020年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11</w:t>
      </w:r>
      <w:r>
        <w:rPr>
          <w:rFonts w:hint="eastAsia" w:ascii="宋体" w:hAnsi="宋体"/>
          <w:color w:val="auto"/>
          <w:sz w:val="24"/>
          <w:szCs w:val="24"/>
        </w:rPr>
        <w:t>日至</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20</w:t>
      </w:r>
      <w:bookmarkStart w:id="0" w:name="_GoBack"/>
      <w:bookmarkEnd w:id="0"/>
      <w:r>
        <w:rPr>
          <w:rFonts w:hint="eastAsia" w:ascii="宋体" w:hAnsi="宋体"/>
          <w:color w:val="auto"/>
          <w:sz w:val="24"/>
          <w:szCs w:val="24"/>
        </w:rPr>
        <w:t>日</w:t>
      </w:r>
      <w:r>
        <w:rPr>
          <w:rFonts w:ascii="宋体" w:hAnsi="宋体"/>
          <w:color w:val="000000"/>
          <w:sz w:val="24"/>
          <w:szCs w:val="24"/>
        </w:rPr>
        <w:t>，凡符合本招标文件要求的投标文件均保持有效。</w:t>
      </w:r>
    </w:p>
    <w:p>
      <w:pPr>
        <w:pStyle w:val="6"/>
        <w:spacing w:before="0" w:after="0" w:line="360" w:lineRule="auto"/>
        <w:rPr>
          <w:color w:val="000000"/>
          <w:sz w:val="24"/>
          <w:szCs w:val="24"/>
        </w:rPr>
      </w:pPr>
      <w:r>
        <w:rPr>
          <w:rFonts w:hint="eastAsia"/>
          <w:color w:val="000000"/>
          <w:sz w:val="24"/>
          <w:szCs w:val="24"/>
        </w:rPr>
        <w:t>其他</w:t>
      </w:r>
    </w:p>
    <w:p>
      <w:pPr>
        <w:pStyle w:val="25"/>
        <w:numPr>
          <w:ilvl w:val="0"/>
          <w:numId w:val="7"/>
        </w:numPr>
        <w:spacing w:after="0" w:line="360" w:lineRule="auto"/>
        <w:ind w:leftChars="0" w:firstLine="0"/>
        <w:rPr>
          <w:rFonts w:ascii="宋体" w:hAnsi="宋体"/>
          <w:color w:val="000000"/>
          <w:sz w:val="24"/>
          <w:szCs w:val="24"/>
        </w:rPr>
      </w:pPr>
      <w:r>
        <w:rPr>
          <w:rFonts w:hint="eastAsia" w:ascii="宋体" w:hAnsi="宋体"/>
          <w:color w:val="000000"/>
          <w:sz w:val="24"/>
          <w:szCs w:val="24"/>
        </w:rPr>
        <w:t>发标方式：本邀标文件以公司招采平台网站形式发至定向邀标单位</w:t>
      </w:r>
      <w:r>
        <w:rPr>
          <w:rFonts w:ascii="宋体" w:hAnsi="宋体"/>
          <w:color w:val="000000"/>
          <w:sz w:val="24"/>
          <w:szCs w:val="24"/>
        </w:rPr>
        <w:t>。</w:t>
      </w:r>
    </w:p>
    <w:p>
      <w:pPr>
        <w:pStyle w:val="25"/>
        <w:numPr>
          <w:ilvl w:val="0"/>
          <w:numId w:val="7"/>
        </w:numPr>
        <w:spacing w:after="0" w:line="360" w:lineRule="auto"/>
        <w:ind w:leftChars="0" w:firstLine="0"/>
        <w:rPr>
          <w:rFonts w:ascii="宋体" w:hAnsi="宋体"/>
          <w:color w:val="000000"/>
          <w:sz w:val="24"/>
          <w:szCs w:val="24"/>
        </w:rPr>
      </w:pPr>
      <w:r>
        <w:rPr>
          <w:rFonts w:hint="eastAsia" w:ascii="宋体" w:hAnsi="宋体"/>
          <w:color w:val="000000"/>
          <w:sz w:val="24"/>
          <w:szCs w:val="24"/>
        </w:rPr>
        <w:t>回标方式：投标单位编制完成标书后，以快递或者派员送至招标单位。</w:t>
      </w:r>
    </w:p>
    <w:p>
      <w:pPr>
        <w:pStyle w:val="25"/>
        <w:numPr>
          <w:ilvl w:val="0"/>
          <w:numId w:val="7"/>
        </w:numPr>
        <w:spacing w:after="0" w:line="360" w:lineRule="auto"/>
        <w:ind w:leftChars="0" w:firstLine="0"/>
        <w:rPr>
          <w:color w:val="000000"/>
          <w:sz w:val="24"/>
          <w:szCs w:val="24"/>
        </w:rPr>
      </w:pPr>
      <w:r>
        <w:rPr>
          <w:rFonts w:hint="eastAsia" w:ascii="宋体" w:hAnsi="宋体"/>
          <w:color w:val="000000"/>
          <w:sz w:val="24"/>
          <w:szCs w:val="24"/>
        </w:rPr>
        <w:t>具体地址：</w:t>
      </w:r>
      <w:r>
        <w:rPr>
          <w:rFonts w:hint="eastAsia" w:ascii="宋体" w:hAnsi="宋体"/>
          <w:color w:val="000000"/>
          <w:sz w:val="24"/>
          <w:szCs w:val="24"/>
          <w:lang w:val="en-US" w:eastAsia="zh-CN"/>
        </w:rPr>
        <w:t>安徽省田家庵区朝阳中路68号（淮南八佰伴二楼办公室）</w:t>
      </w:r>
    </w:p>
    <w:p>
      <w:pPr>
        <w:pStyle w:val="25"/>
        <w:numPr>
          <w:ilvl w:val="0"/>
          <w:numId w:val="7"/>
        </w:numPr>
        <w:spacing w:after="0" w:line="360" w:lineRule="auto"/>
        <w:ind w:leftChars="0" w:firstLine="0"/>
        <w:jc w:val="left"/>
        <w:rPr>
          <w:sz w:val="24"/>
          <w:szCs w:val="22"/>
        </w:rPr>
      </w:pPr>
      <w:r>
        <w:rPr>
          <w:rFonts w:hint="eastAsia"/>
          <w:color w:val="000000"/>
          <w:sz w:val="24"/>
          <w:szCs w:val="24"/>
        </w:rPr>
        <w:t>招标联系：</w:t>
      </w:r>
      <w:r>
        <w:rPr>
          <w:rFonts w:hint="eastAsia"/>
          <w:color w:val="000000"/>
          <w:sz w:val="24"/>
          <w:szCs w:val="24"/>
          <w:lang w:val="en-US" w:eastAsia="zh-CN"/>
        </w:rPr>
        <w:t>淮南</w:t>
      </w:r>
      <w:r>
        <w:rPr>
          <w:rFonts w:hint="eastAsia"/>
          <w:color w:val="000000"/>
          <w:sz w:val="24"/>
          <w:szCs w:val="24"/>
        </w:rPr>
        <w:t>八佰伴</w:t>
      </w:r>
      <w:r>
        <w:rPr>
          <w:rFonts w:hint="eastAsia"/>
          <w:color w:val="000000"/>
          <w:sz w:val="24"/>
          <w:szCs w:val="24"/>
          <w:lang w:val="en-US" w:eastAsia="zh-CN"/>
        </w:rPr>
        <w:t>南门</w:t>
      </w:r>
      <w:r>
        <w:rPr>
          <w:rFonts w:hint="eastAsia"/>
          <w:color w:val="000000"/>
          <w:sz w:val="24"/>
          <w:szCs w:val="24"/>
        </w:rPr>
        <w:t>店</w:t>
      </w:r>
      <w:r>
        <w:rPr>
          <w:rFonts w:hint="eastAsia"/>
          <w:sz w:val="24"/>
        </w:rPr>
        <w:t xml:space="preserve">物管部   </w:t>
      </w:r>
      <w:r>
        <w:rPr>
          <w:rFonts w:hint="eastAsia"/>
          <w:sz w:val="24"/>
          <w:lang w:val="en-US" w:eastAsia="zh-CN"/>
        </w:rPr>
        <w:t>朱南红</w:t>
      </w:r>
      <w:r>
        <w:rPr>
          <w:rFonts w:hint="eastAsia"/>
          <w:sz w:val="24"/>
        </w:rPr>
        <w:t xml:space="preserve">  </w:t>
      </w:r>
    </w:p>
    <w:p>
      <w:pPr>
        <w:pStyle w:val="25"/>
        <w:spacing w:after="0" w:line="360" w:lineRule="auto"/>
        <w:ind w:left="360" w:leftChars="0" w:firstLine="968" w:firstLineChars="400"/>
        <w:jc w:val="left"/>
        <w:rPr>
          <w:rFonts w:hint="default" w:eastAsia="宋体"/>
          <w:sz w:val="24"/>
          <w:szCs w:val="22"/>
          <w:lang w:val="en-US" w:eastAsia="zh-CN"/>
        </w:rPr>
      </w:pPr>
      <w:r>
        <w:rPr>
          <w:rFonts w:hint="eastAsia"/>
          <w:sz w:val="24"/>
        </w:rPr>
        <w:t>手机：</w:t>
      </w:r>
      <w:r>
        <w:rPr>
          <w:rFonts w:hint="eastAsia"/>
          <w:sz w:val="24"/>
          <w:lang w:val="en-US" w:eastAsia="zh-CN"/>
        </w:rPr>
        <w:t>13665545147</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3"/>
        <w:spacing w:before="0" w:after="0" w:line="240" w:lineRule="auto"/>
        <w:ind w:firstLine="1768" w:firstLineChars="400"/>
        <w:jc w:val="both"/>
        <w:rPr>
          <w:color w:val="000000"/>
        </w:rPr>
      </w:pPr>
      <w:r>
        <w:rPr>
          <w:rFonts w:hint="eastAsia"/>
          <w:color w:val="000000"/>
        </w:rPr>
        <w:t>第四章  投标文件（投标函）</w:t>
      </w: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rPr>
          <w:rFonts w:ascii="宋体" w:hAnsi="宋体"/>
          <w:b/>
          <w:color w:val="000000"/>
          <w:sz w:val="48"/>
        </w:rPr>
      </w:pPr>
    </w:p>
    <w:p>
      <w:pPr>
        <w:jc w:val="center"/>
        <w:rPr>
          <w:rFonts w:ascii="宋体" w:hAnsi="宋体"/>
          <w:b/>
          <w:color w:val="000000"/>
          <w:sz w:val="44"/>
          <w:szCs w:val="44"/>
        </w:rPr>
      </w:pPr>
      <w:r>
        <w:rPr>
          <w:rFonts w:hint="eastAsia" w:ascii="宋体" w:hAnsi="宋体"/>
          <w:b/>
          <w:color w:val="000000"/>
          <w:sz w:val="44"/>
          <w:szCs w:val="44"/>
          <w:lang w:val="en-US" w:eastAsia="zh-CN"/>
        </w:rPr>
        <w:t>淮南</w:t>
      </w:r>
      <w:r>
        <w:rPr>
          <w:rFonts w:hint="eastAsia" w:ascii="宋体" w:hAnsi="宋体"/>
          <w:b/>
          <w:color w:val="000000"/>
          <w:sz w:val="44"/>
          <w:szCs w:val="44"/>
        </w:rPr>
        <w:t>八佰伴油烟管道清洗服务</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4"/>
          <w:szCs w:val="44"/>
        </w:rPr>
      </w:pPr>
    </w:p>
    <w:p>
      <w:pPr>
        <w:jc w:val="center"/>
        <w:rPr>
          <w:rFonts w:ascii="宋体" w:hAnsi="宋体"/>
          <w:b/>
          <w:color w:val="000000"/>
          <w:sz w:val="44"/>
          <w:szCs w:val="44"/>
        </w:rPr>
      </w:pPr>
    </w:p>
    <w:p>
      <w:pPr>
        <w:rPr>
          <w:rFonts w:ascii="宋体" w:hAnsi="宋体"/>
          <w:b/>
          <w:color w:val="000000"/>
          <w:sz w:val="48"/>
        </w:rPr>
      </w:pPr>
    </w:p>
    <w:p>
      <w:pPr>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ab/>
      </w:r>
      <w:r>
        <w:rPr>
          <w:rFonts w:hint="eastAsia" w:ascii="宋体" w:hAnsi="宋体"/>
          <w:bCs/>
          <w:color w:val="000000"/>
          <w:sz w:val="30"/>
          <w:u w:val="single"/>
        </w:rPr>
        <w:t xml:space="preserve">                           （盖公章）</w:t>
      </w:r>
    </w:p>
    <w:p>
      <w:pPr>
        <w:rPr>
          <w:rFonts w:ascii="宋体" w:hAnsi="宋体"/>
          <w:bCs/>
          <w:color w:val="000000"/>
          <w:sz w:val="30"/>
        </w:rPr>
      </w:pPr>
      <w:r>
        <w:rPr>
          <w:rFonts w:hint="eastAsia" w:ascii="宋体" w:hAnsi="宋体"/>
          <w:bCs/>
          <w:color w:val="000000"/>
          <w:sz w:val="30"/>
        </w:rPr>
        <w:t>法 定 代 表 人</w:t>
      </w:r>
    </w:p>
    <w:p>
      <w:pPr>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jc w:val="center"/>
        <w:rPr>
          <w:rFonts w:ascii="宋体" w:hAnsi="宋体"/>
          <w:b/>
          <w:color w:val="000000"/>
          <w:sz w:val="30"/>
        </w:rPr>
      </w:pPr>
      <w:r>
        <w:rPr>
          <w:rFonts w:hint="eastAsia" w:ascii="宋体" w:hAnsi="宋体"/>
          <w:b/>
          <w:color w:val="000000"/>
          <w:sz w:val="30"/>
        </w:rPr>
        <w:t>日  期： 年 月  日</w:t>
      </w:r>
    </w:p>
    <w:p>
      <w:pPr>
        <w:pStyle w:val="4"/>
        <w:widowControl/>
        <w:numPr>
          <w:ilvl w:val="2"/>
          <w:numId w:val="0"/>
        </w:numPr>
        <w:tabs>
          <w:tab w:val="left" w:pos="720"/>
        </w:tabs>
        <w:spacing w:before="0" w:after="0" w:line="240" w:lineRule="auto"/>
        <w:ind w:left="720"/>
        <w:jc w:val="center"/>
        <w:rPr>
          <w:rFonts w:hint="eastAsia"/>
          <w:color w:val="000000"/>
          <w:sz w:val="36"/>
        </w:rPr>
      </w:pPr>
    </w:p>
    <w:p>
      <w:pPr>
        <w:pStyle w:val="4"/>
        <w:widowControl/>
        <w:numPr>
          <w:ilvl w:val="2"/>
          <w:numId w:val="0"/>
        </w:numPr>
        <w:tabs>
          <w:tab w:val="left" w:pos="720"/>
        </w:tabs>
        <w:spacing w:before="0" w:after="0" w:line="240" w:lineRule="auto"/>
        <w:ind w:left="720"/>
        <w:jc w:val="center"/>
        <w:rPr>
          <w:color w:val="000000"/>
          <w:sz w:val="36"/>
        </w:rPr>
      </w:pPr>
      <w:r>
        <w:rPr>
          <w:rFonts w:hint="eastAsia"/>
          <w:color w:val="000000"/>
          <w:sz w:val="36"/>
        </w:rPr>
        <w:t>目    录</w:t>
      </w:r>
    </w:p>
    <w:p>
      <w:pPr>
        <w:spacing w:line="480" w:lineRule="auto"/>
        <w:rPr>
          <w:rFonts w:ascii="宋体" w:hAnsi="宋体"/>
          <w:color w:val="000000"/>
          <w:sz w:val="24"/>
        </w:rPr>
      </w:pPr>
      <w:r>
        <w:rPr>
          <w:rFonts w:hint="eastAsia" w:ascii="宋体" w:hAnsi="宋体"/>
          <w:color w:val="000000"/>
          <w:sz w:val="24"/>
        </w:rPr>
        <w:t>一、法定代表人身份证明书</w:t>
      </w:r>
      <w:r>
        <w:rPr>
          <w:rFonts w:hint="eastAsia" w:ascii="宋体" w:hAnsi="宋体"/>
          <w:color w:val="000000"/>
          <w:sz w:val="24"/>
          <w:lang w:val="zh-CN"/>
        </w:rPr>
        <w:t>（须加盖公章）</w:t>
      </w:r>
    </w:p>
    <w:p>
      <w:pPr>
        <w:spacing w:line="480" w:lineRule="auto"/>
        <w:rPr>
          <w:rFonts w:ascii="宋体" w:hAnsi="宋体"/>
          <w:color w:val="000000"/>
          <w:sz w:val="24"/>
        </w:rPr>
      </w:pPr>
      <w:r>
        <w:rPr>
          <w:rFonts w:hint="eastAsia" w:ascii="宋体" w:hAnsi="宋体"/>
          <w:color w:val="000000"/>
          <w:sz w:val="24"/>
        </w:rPr>
        <w:t>二、投标单位的资格证明材料（须加盖公章）</w:t>
      </w:r>
    </w:p>
    <w:p>
      <w:pPr>
        <w:spacing w:line="480" w:lineRule="auto"/>
        <w:rPr>
          <w:rFonts w:ascii="宋体" w:hAnsi="宋体"/>
          <w:color w:val="000000"/>
          <w:sz w:val="24"/>
        </w:rPr>
      </w:pPr>
      <w:r>
        <w:rPr>
          <w:rFonts w:hint="eastAsia" w:ascii="宋体" w:hAnsi="宋体"/>
          <w:color w:val="000000"/>
          <w:sz w:val="24"/>
        </w:rPr>
        <w:t>三、投标文件签署授权委托书</w:t>
      </w:r>
      <w:r>
        <w:rPr>
          <w:rFonts w:hint="eastAsia" w:ascii="宋体" w:hAnsi="宋体"/>
          <w:color w:val="000000"/>
          <w:sz w:val="24"/>
          <w:lang w:val="zh-CN"/>
        </w:rPr>
        <w:t>（须加盖公章）</w:t>
      </w:r>
    </w:p>
    <w:p>
      <w:pPr>
        <w:spacing w:line="480" w:lineRule="auto"/>
        <w:rPr>
          <w:rFonts w:ascii="宋体" w:hAnsi="宋体"/>
          <w:color w:val="000000"/>
          <w:sz w:val="24"/>
        </w:rPr>
      </w:pPr>
      <w:r>
        <w:rPr>
          <w:rFonts w:hint="eastAsia" w:ascii="宋体" w:hAnsi="宋体"/>
          <w:color w:val="000000"/>
          <w:sz w:val="24"/>
        </w:rPr>
        <w:t>四、投标函</w:t>
      </w:r>
      <w:r>
        <w:rPr>
          <w:rFonts w:hint="eastAsia" w:ascii="宋体" w:hAnsi="宋体"/>
          <w:color w:val="000000"/>
          <w:sz w:val="24"/>
          <w:lang w:val="zh-CN"/>
        </w:rPr>
        <w:t>（须加盖公章）</w:t>
      </w:r>
    </w:p>
    <w:p>
      <w:pPr>
        <w:spacing w:line="480" w:lineRule="auto"/>
        <w:rPr>
          <w:rFonts w:ascii="宋体" w:hAnsi="宋体"/>
          <w:color w:val="000000"/>
          <w:sz w:val="24"/>
        </w:rPr>
      </w:pPr>
      <w:r>
        <w:rPr>
          <w:rFonts w:hint="eastAsia" w:ascii="宋体" w:hAnsi="宋体"/>
          <w:color w:val="000000"/>
          <w:sz w:val="24"/>
        </w:rPr>
        <w:t>五、投标承诺书</w:t>
      </w:r>
      <w:r>
        <w:rPr>
          <w:rFonts w:hint="eastAsia" w:ascii="宋体" w:hAnsi="宋体"/>
          <w:color w:val="000000"/>
          <w:sz w:val="24"/>
          <w:lang w:val="zh-CN"/>
        </w:rPr>
        <w:t>（须加盖公章）</w:t>
      </w:r>
    </w:p>
    <w:p>
      <w:pPr>
        <w:pStyle w:val="4"/>
        <w:widowControl/>
        <w:numPr>
          <w:ilvl w:val="2"/>
          <w:numId w:val="0"/>
        </w:numPr>
        <w:tabs>
          <w:tab w:val="left" w:pos="720"/>
        </w:tabs>
        <w:spacing w:before="0" w:after="0" w:line="240" w:lineRule="auto"/>
        <w:ind w:left="720"/>
        <w:jc w:val="cente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4"/>
        <w:widowControl/>
        <w:numPr>
          <w:ilvl w:val="2"/>
          <w:numId w:val="0"/>
        </w:numPr>
        <w:tabs>
          <w:tab w:val="left" w:pos="720"/>
        </w:tabs>
        <w:spacing w:before="0" w:after="0" w:line="240" w:lineRule="auto"/>
        <w:jc w:val="center"/>
        <w:rPr>
          <w:color w:val="000000"/>
        </w:rPr>
      </w:pPr>
      <w:r>
        <w:rPr>
          <w:rFonts w:hint="eastAsia"/>
          <w:color w:val="000000"/>
        </w:rPr>
        <w:t>一、法定代表人身份证明书</w:t>
      </w:r>
    </w:p>
    <w:p>
      <w:pPr>
        <w:rPr>
          <w:rFonts w:ascii="宋体" w:hAnsi="宋体"/>
          <w:b/>
          <w:color w:val="000000"/>
        </w:rPr>
      </w:pPr>
    </w:p>
    <w:p>
      <w:pPr>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rPr>
          <w:rFonts w:ascii="宋体" w:hAnsi="宋体"/>
          <w:color w:val="000000"/>
          <w:sz w:val="24"/>
        </w:rPr>
      </w:pPr>
    </w:p>
    <w:p>
      <w:pPr>
        <w:rPr>
          <w:rFonts w:ascii="宋体" w:hAnsi="宋体"/>
          <w:color w:val="000000"/>
          <w:sz w:val="24"/>
        </w:rPr>
      </w:pPr>
      <w:r>
        <w:rPr>
          <w:rFonts w:hint="eastAsia" w:ascii="宋体" w:hAnsi="宋体"/>
          <w:color w:val="000000"/>
          <w:sz w:val="24"/>
        </w:rPr>
        <w:t>成立时间：      年     月    日</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rPr>
          <w:rFonts w:ascii="宋体" w:hAnsi="宋体"/>
          <w:color w:val="000000"/>
          <w:sz w:val="24"/>
        </w:rPr>
      </w:pPr>
    </w:p>
    <w:p>
      <w:pPr>
        <w:rPr>
          <w:rFonts w:ascii="宋体" w:hAnsi="宋体"/>
          <w:color w:val="000000"/>
          <w:sz w:val="24"/>
        </w:rPr>
      </w:pPr>
      <w:r>
        <w:rPr>
          <w:rFonts w:hint="eastAsia" w:ascii="宋体" w:hAnsi="宋体"/>
          <w:color w:val="000000"/>
          <w:sz w:val="24"/>
        </w:rPr>
        <w:t>姓</w:t>
      </w:r>
      <w:r>
        <w:rPr>
          <w:rFonts w:ascii="宋体" w:hAnsi="宋体"/>
          <w:color w:val="000000"/>
          <w:sz w:val="24"/>
        </w:rPr>
        <w:t xml:space="preserve">    名： </w:t>
      </w:r>
      <w:r>
        <w:rPr>
          <w:rFonts w:hint="eastAsia" w:ascii="宋体" w:hAnsi="宋体"/>
          <w:color w:val="000000"/>
          <w:sz w:val="24"/>
        </w:rPr>
        <w:t xml:space="preserve">          </w:t>
      </w:r>
      <w:r>
        <w:rPr>
          <w:rFonts w:ascii="宋体" w:hAnsi="宋体"/>
          <w:color w:val="000000"/>
          <w:sz w:val="24"/>
        </w:rPr>
        <w:t>性</w:t>
      </w:r>
      <w:r>
        <w:rPr>
          <w:rFonts w:hint="eastAsia" w:ascii="宋体" w:hAnsi="宋体"/>
          <w:color w:val="000000"/>
          <w:sz w:val="24"/>
        </w:rPr>
        <w:t xml:space="preserve"> </w:t>
      </w:r>
      <w:r>
        <w:rPr>
          <w:rFonts w:ascii="宋体" w:hAnsi="宋体"/>
          <w:color w:val="000000"/>
          <w:sz w:val="24"/>
        </w:rPr>
        <w:t>别：</w:t>
      </w:r>
      <w:r>
        <w:rPr>
          <w:rFonts w:hint="eastAsia"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 xml:space="preserve">龄： </w:t>
      </w:r>
      <w:r>
        <w:rPr>
          <w:rFonts w:hint="eastAsia" w:ascii="宋体" w:hAnsi="宋体"/>
          <w:color w:val="000000"/>
          <w:sz w:val="24"/>
        </w:rPr>
        <w:t xml:space="preserve">        </w:t>
      </w:r>
      <w:r>
        <w:rPr>
          <w:rFonts w:ascii="宋体" w:hAnsi="宋体"/>
          <w:color w:val="000000"/>
          <w:sz w:val="24"/>
        </w:rPr>
        <w:t>职</w:t>
      </w:r>
      <w:r>
        <w:rPr>
          <w:rFonts w:hint="eastAsia" w:ascii="宋体" w:hAnsi="宋体"/>
          <w:color w:val="000000"/>
          <w:sz w:val="24"/>
        </w:rPr>
        <w:t xml:space="preserve"> </w:t>
      </w:r>
      <w:r>
        <w:rPr>
          <w:rFonts w:ascii="宋体" w:hAnsi="宋体"/>
          <w:color w:val="000000"/>
          <w:sz w:val="24"/>
        </w:rPr>
        <w:t>务：</w:t>
      </w:r>
      <w:r>
        <w:rPr>
          <w:rFonts w:hint="eastAsia" w:ascii="宋体" w:hAnsi="宋体"/>
          <w:color w:val="000000"/>
          <w:sz w:val="24"/>
          <w:u w:val="single"/>
        </w:rPr>
        <w:tab/>
      </w:r>
      <w:r>
        <w:rPr>
          <w:rFonts w:hint="eastAsia" w:ascii="宋体" w:hAnsi="宋体"/>
          <w:color w:val="000000"/>
          <w:sz w:val="24"/>
          <w:u w:val="single"/>
        </w:rPr>
        <w:t xml:space="preserve">        </w:t>
      </w:r>
    </w:p>
    <w:p>
      <w:pPr>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公司</w:t>
      </w:r>
      <w:r>
        <w:rPr>
          <w:rFonts w:hint="eastAsia" w:ascii="宋体" w:hAnsi="宋体"/>
          <w:color w:val="000000"/>
          <w:sz w:val="24"/>
        </w:rPr>
        <w:t>的法定代表人。</w:t>
      </w:r>
    </w:p>
    <w:p>
      <w:pPr>
        <w:rPr>
          <w:rFonts w:ascii="宋体" w:hAnsi="宋体"/>
          <w:color w:val="000000"/>
          <w:sz w:val="24"/>
        </w:rPr>
      </w:pPr>
      <w:r>
        <w:rPr>
          <w:rFonts w:hint="eastAsia" w:ascii="宋体" w:hAnsi="宋体"/>
          <w:color w:val="000000"/>
          <w:sz w:val="24"/>
        </w:rPr>
        <w:t>特此证明。</w:t>
      </w:r>
    </w:p>
    <w:p>
      <w:pPr>
        <w:tabs>
          <w:tab w:val="left" w:pos="720"/>
          <w:tab w:val="left" w:pos="900"/>
        </w:tabs>
        <w:rPr>
          <w:rFonts w:ascii="宋体" w:hAnsi="宋体"/>
          <w:color w:val="000000"/>
          <w:sz w:val="24"/>
        </w:rPr>
      </w:pPr>
    </w:p>
    <w:p>
      <w:pPr>
        <w:tabs>
          <w:tab w:val="left" w:pos="720"/>
          <w:tab w:val="left" w:pos="900"/>
        </w:tabs>
        <w:jc w:val="center"/>
        <w:rPr>
          <w:rFonts w:ascii="宋体" w:hAnsi="宋体"/>
          <w:color w:val="000000"/>
          <w:sz w:val="24"/>
          <w:u w:val="single"/>
        </w:rPr>
      </w:pPr>
      <w:r>
        <w:rPr>
          <w:rFonts w:hint="eastAsia" w:ascii="宋体" w:hAnsi="宋体"/>
          <w:color w:val="000000"/>
          <w:sz w:val="24"/>
        </w:rPr>
        <w:t xml:space="preserve">                                          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jc w:val="center"/>
      </w:pPr>
      <w:r>
        <w:rPr>
          <w:rFonts w:hint="eastAsia" w:ascii="宋体" w:hAnsi="宋体"/>
          <w:color w:val="000000"/>
          <w:sz w:val="24"/>
        </w:rPr>
        <w:t xml:space="preserve">                                        日</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期：</w:t>
      </w:r>
      <w:r>
        <w:rPr>
          <w:rFonts w:hint="eastAsia"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pPr>
        <w:rPr>
          <w:color w:val="000000"/>
        </w:rPr>
      </w:pPr>
    </w:p>
    <w:p>
      <w:pPr>
        <w:pStyle w:val="4"/>
        <w:spacing w:before="0" w:after="0" w:line="240" w:lineRule="auto"/>
        <w:jc w:val="center"/>
        <w:rPr>
          <w:color w:val="000000"/>
        </w:rPr>
      </w:pPr>
      <w:r>
        <w:rPr>
          <w:rFonts w:hint="eastAsia"/>
          <w:color w:val="000000"/>
        </w:rPr>
        <w:t>二、投标单位资格证明材料</w:t>
      </w:r>
    </w:p>
    <w:p>
      <w:pPr>
        <w:rPr>
          <w:rFonts w:ascii="宋体" w:hAnsi="宋体"/>
          <w:b/>
          <w:bCs/>
          <w:color w:val="FF0000"/>
          <w:sz w:val="24"/>
        </w:rPr>
      </w:pPr>
      <w:r>
        <w:rPr>
          <w:rFonts w:hint="eastAsia" w:ascii="宋体" w:hAnsi="宋体"/>
          <w:b/>
          <w:bCs/>
          <w:color w:val="FF0000"/>
          <w:sz w:val="24"/>
        </w:rPr>
        <w:t xml:space="preserve">1、营业执照  </w:t>
      </w:r>
    </w:p>
    <w:p>
      <w:pPr>
        <w:rPr>
          <w:rFonts w:ascii="宋体" w:hAnsi="宋体"/>
          <w:b/>
          <w:bCs/>
          <w:color w:val="FF0000"/>
          <w:sz w:val="24"/>
        </w:rPr>
      </w:pPr>
      <w:r>
        <w:rPr>
          <w:rFonts w:hint="eastAsia" w:ascii="宋体" w:hAnsi="宋体"/>
          <w:b/>
          <w:bCs/>
          <w:color w:val="FF0000"/>
          <w:sz w:val="24"/>
        </w:rPr>
        <w:t xml:space="preserve">2、安全生产许可证  </w:t>
      </w:r>
    </w:p>
    <w:p>
      <w:pPr>
        <w:rPr>
          <w:rFonts w:ascii="宋体" w:hAnsi="宋体"/>
          <w:b/>
          <w:bCs/>
          <w:color w:val="FF0000"/>
          <w:sz w:val="24"/>
        </w:rPr>
      </w:pPr>
      <w:r>
        <w:rPr>
          <w:rFonts w:hint="eastAsia" w:ascii="宋体" w:hAnsi="宋体"/>
          <w:b/>
          <w:bCs/>
          <w:color w:val="FF0000"/>
          <w:sz w:val="24"/>
        </w:rPr>
        <w:t xml:space="preserve">3、资质证书 </w:t>
      </w:r>
    </w:p>
    <w:p>
      <w:pPr>
        <w:rPr>
          <w:rFonts w:ascii="宋体" w:hAnsi="宋体"/>
          <w:b/>
          <w:bCs/>
          <w:color w:val="FF0000"/>
          <w:sz w:val="24"/>
        </w:rPr>
      </w:pPr>
      <w:r>
        <w:rPr>
          <w:rFonts w:hint="eastAsia" w:ascii="宋体" w:hAnsi="宋体"/>
          <w:b/>
          <w:bCs/>
          <w:color w:val="FF0000"/>
          <w:sz w:val="24"/>
        </w:rPr>
        <w:t xml:space="preserve">4、其它  </w:t>
      </w:r>
    </w:p>
    <w:p>
      <w:pPr>
        <w:pStyle w:val="4"/>
        <w:spacing w:before="0" w:after="0" w:line="240" w:lineRule="auto"/>
        <w:jc w:val="center"/>
        <w:rPr>
          <w:color w:val="000000"/>
        </w:rPr>
      </w:pPr>
      <w:r>
        <w:rPr>
          <w:rFonts w:hint="eastAsia"/>
          <w:color w:val="000000"/>
        </w:rPr>
        <w:t>三、投标文件签署授权委托书</w:t>
      </w:r>
    </w:p>
    <w:p>
      <w:pPr>
        <w:rPr>
          <w:rFonts w:ascii="宋体" w:hAnsi="宋体"/>
          <w:b/>
          <w:color w:val="000000"/>
          <w:sz w:val="10"/>
        </w:rPr>
      </w:pPr>
    </w:p>
    <w:p>
      <w:pPr>
        <w:spacing w:line="360" w:lineRule="auto"/>
        <w:rPr>
          <w:rFonts w:ascii="宋体" w:hAnsi="宋体"/>
          <w:color w:val="000000"/>
          <w:sz w:val="24"/>
        </w:rPr>
      </w:pPr>
      <w:r>
        <w:rPr>
          <w:rFonts w:hint="eastAsia" w:ascii="宋体" w:hAnsi="宋体"/>
          <w:color w:val="000000"/>
          <w:sz w:val="24"/>
        </w:rPr>
        <w:t>本授权委托书声明：我（姓名）系</w:t>
      </w:r>
      <w:r>
        <w:rPr>
          <w:rFonts w:hint="eastAsia" w:ascii="宋体" w:hAnsi="宋体"/>
          <w:color w:val="000000"/>
          <w:sz w:val="24"/>
          <w:u w:val="single"/>
        </w:rPr>
        <w:t xml:space="preserve">                 </w:t>
      </w:r>
      <w:r>
        <w:rPr>
          <w:rFonts w:hint="eastAsia" w:ascii="宋体" w:hAnsi="宋体"/>
          <w:color w:val="000000"/>
          <w:sz w:val="24"/>
        </w:rPr>
        <w:t>的法定代表人，现授权委托</w:t>
      </w:r>
      <w:r>
        <w:rPr>
          <w:rFonts w:hint="eastAsia" w:ascii="宋体" w:hAnsi="宋体"/>
          <w:color w:val="000000"/>
          <w:sz w:val="24"/>
          <w:u w:val="single"/>
        </w:rPr>
        <w:t xml:space="preserve">        </w:t>
      </w:r>
      <w:r>
        <w:rPr>
          <w:rFonts w:hint="eastAsia" w:ascii="宋体" w:hAnsi="宋体"/>
          <w:color w:val="000000"/>
          <w:sz w:val="24"/>
        </w:rPr>
        <w:t>为我公司签署本工程的投标文件的法定代表人授权委托代理人，我承认代理人全权代表我所签署的本工程的投标文件的内容。</w:t>
      </w:r>
    </w:p>
    <w:p>
      <w:pPr>
        <w:rPr>
          <w:rFonts w:ascii="宋体" w:hAnsi="宋体"/>
          <w:color w:val="000000"/>
          <w:sz w:val="24"/>
        </w:rPr>
      </w:pPr>
    </w:p>
    <w:p>
      <w:pPr>
        <w:rPr>
          <w:rFonts w:ascii="宋体" w:hAnsi="宋体"/>
          <w:color w:val="000000"/>
          <w:sz w:val="24"/>
        </w:rPr>
      </w:pPr>
      <w:r>
        <w:rPr>
          <w:rFonts w:hint="eastAsia" w:ascii="宋体" w:hAnsi="宋体"/>
          <w:color w:val="000000"/>
          <w:sz w:val="24"/>
        </w:rPr>
        <w:t>代理人无转委托权，特此委托。</w:t>
      </w:r>
    </w:p>
    <w:p>
      <w:pPr>
        <w:jc w:val="center"/>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：年龄：_______</w:t>
      </w:r>
    </w:p>
    <w:p>
      <w:pPr>
        <w:ind w:left="2699"/>
        <w:rPr>
          <w:rFonts w:ascii="宋体" w:hAnsi="宋体"/>
          <w:color w:val="000000"/>
          <w:sz w:val="24"/>
        </w:rPr>
      </w:pPr>
    </w:p>
    <w:p>
      <w:pPr>
        <w:ind w:firstLine="2178" w:firstLineChars="900"/>
        <w:rPr>
          <w:rFonts w:ascii="宋体" w:hAnsi="宋体"/>
          <w:color w:val="000000"/>
          <w:sz w:val="24"/>
          <w:u w:val="single"/>
        </w:rPr>
      </w:pPr>
      <w:r>
        <w:rPr>
          <w:rFonts w:hint="eastAsia" w:ascii="宋体" w:hAnsi="宋体"/>
          <w:color w:val="000000"/>
          <w:sz w:val="24"/>
        </w:rPr>
        <w:t>身份证号码：             职务：</w:t>
      </w:r>
    </w:p>
    <w:p>
      <w:pPr>
        <w:ind w:left="2699"/>
        <w:rPr>
          <w:rFonts w:ascii="宋体" w:hAnsi="宋体"/>
          <w:color w:val="000000"/>
          <w:sz w:val="24"/>
        </w:rPr>
      </w:pPr>
    </w:p>
    <w:p>
      <w:pPr>
        <w:ind w:left="1696" w:leftChars="800" w:firstLine="484" w:firstLineChars="2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96" w:leftChars="800" w:firstLine="484" w:firstLineChars="2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59" w:leftChars="1349"/>
        <w:jc w:val="center"/>
        <w:rPr>
          <w:rFonts w:ascii="宋体" w:hAnsi="宋体"/>
          <w:color w:val="000000"/>
          <w:sz w:val="24"/>
        </w:rPr>
      </w:pPr>
      <w:r>
        <w:rPr>
          <w:rFonts w:hint="eastAsia" w:ascii="宋体" w:hAnsi="宋体"/>
          <w:color w:val="000000"/>
          <w:sz w:val="24"/>
        </w:rPr>
        <w:t xml:space="preserve">                 授权委托日期：   年    月   日</w:t>
      </w:r>
    </w:p>
    <w:p>
      <w:pPr>
        <w:pStyle w:val="4"/>
        <w:spacing w:before="0" w:after="0" w:line="240" w:lineRule="auto"/>
        <w:jc w:val="center"/>
        <w:rPr>
          <w:color w:val="000000"/>
        </w:rPr>
      </w:pPr>
      <w:r>
        <w:rPr>
          <w:rFonts w:hint="eastAsia"/>
          <w:color w:val="000000"/>
        </w:rPr>
        <w:t>四、投 标 函</w:t>
      </w:r>
    </w:p>
    <w:p>
      <w:pPr>
        <w:spacing w:line="360" w:lineRule="auto"/>
        <w:rPr>
          <w:rFonts w:hint="default" w:ascii="宋体" w:hAnsi="宋体" w:eastAsia="宋体"/>
          <w:color w:val="000000"/>
          <w:sz w:val="24"/>
          <w:u w:val="single"/>
          <w:lang w:val="en-US" w:eastAsia="zh-CN"/>
        </w:rPr>
      </w:pPr>
      <w:r>
        <w:rPr>
          <w:rFonts w:hint="eastAsia" w:ascii="宋体" w:hAnsi="宋体"/>
          <w:color w:val="000000"/>
          <w:sz w:val="24"/>
        </w:rPr>
        <w:t>致：</w:t>
      </w:r>
      <w:r>
        <w:rPr>
          <w:rFonts w:hint="eastAsia" w:ascii="宋体" w:hAnsi="宋体"/>
          <w:sz w:val="24"/>
          <w:u w:val="single"/>
          <w:lang w:val="en-US" w:eastAsia="zh-CN"/>
        </w:rPr>
        <w:t>淮南八佰伴</w:t>
      </w:r>
    </w:p>
    <w:p>
      <w:pPr>
        <w:tabs>
          <w:tab w:val="left" w:pos="7560"/>
        </w:tabs>
        <w:spacing w:line="360" w:lineRule="auto"/>
        <w:rPr>
          <w:rFonts w:ascii="宋体" w:hAnsi="宋体"/>
          <w:color w:val="000000"/>
          <w:sz w:val="24"/>
        </w:rPr>
      </w:pPr>
      <w:r>
        <w:rPr>
          <w:rFonts w:hint="eastAsia" w:ascii="宋体" w:hAnsi="宋体"/>
          <w:color w:val="000000"/>
          <w:sz w:val="24"/>
        </w:rPr>
        <w:t>1、根据你方</w:t>
      </w:r>
      <w:r>
        <w:rPr>
          <w:rFonts w:hint="eastAsia" w:ascii="宋体" w:hAnsi="宋体"/>
          <w:color w:val="000000"/>
          <w:sz w:val="24"/>
          <w:u w:val="single"/>
        </w:rPr>
        <w:t>油烟管道清洗服务</w:t>
      </w:r>
      <w:r>
        <w:rPr>
          <w:rFonts w:hint="eastAsia" w:ascii="宋体" w:hAnsi="宋体"/>
          <w:color w:val="000000"/>
          <w:sz w:val="24"/>
        </w:rPr>
        <w:t>招标文件，遵照《中华人民共和国招标投标法》等有关规定，经研究上述招标文件的投标须知、合同条款及其他有关文件后，我方愿以</w:t>
      </w:r>
      <w:r>
        <w:rPr>
          <w:rFonts w:hint="eastAsia" w:ascii="宋体" w:hAnsi="宋体"/>
          <w:color w:val="000000"/>
          <w:sz w:val="24"/>
          <w:u w:val="single"/>
        </w:rPr>
        <w:t xml:space="preserve"> </w:t>
      </w:r>
      <w:r>
        <w:rPr>
          <w:rFonts w:hint="eastAsia" w:ascii="宋体" w:hAnsi="宋体"/>
          <w:sz w:val="24"/>
          <w:u w:val="single"/>
        </w:rPr>
        <w:t xml:space="preserve">本函第1.1至1.5条 </w:t>
      </w:r>
      <w:r>
        <w:rPr>
          <w:rFonts w:hint="eastAsia" w:ascii="宋体" w:hAnsi="宋体"/>
          <w:color w:val="000000"/>
          <w:sz w:val="24"/>
        </w:rPr>
        <w:t>的条件并按上述招标要求、合同条款、工艺制作标准和工艺计价参考依据的条件要求承包上述项目的制作，并承担任何质量缺陷保修，重新制作责任。</w:t>
      </w:r>
    </w:p>
    <w:p>
      <w:pPr>
        <w:tabs>
          <w:tab w:val="left" w:pos="7560"/>
        </w:tabs>
        <w:spacing w:line="360" w:lineRule="auto"/>
        <w:rPr>
          <w:rFonts w:ascii="宋体" w:hAnsi="宋体"/>
          <w:color w:val="000000"/>
          <w:sz w:val="24"/>
        </w:rPr>
      </w:pPr>
      <w:r>
        <w:rPr>
          <w:rFonts w:hint="eastAsia" w:ascii="宋体" w:hAnsi="宋体"/>
          <w:color w:val="000000"/>
          <w:sz w:val="24"/>
        </w:rPr>
        <w:t>1.1、采用</w:t>
      </w:r>
      <w:r>
        <w:rPr>
          <w:rFonts w:hint="eastAsia" w:ascii="宋体" w:hAnsi="宋体"/>
          <w:color w:val="000000"/>
          <w:sz w:val="24"/>
          <w:u w:val="single"/>
        </w:rPr>
        <w:t>不</w:t>
      </w:r>
      <w:r>
        <w:rPr>
          <w:rFonts w:ascii="宋体" w:hAnsi="宋体" w:cs="宋体"/>
          <w:color w:val="000000"/>
          <w:kern w:val="0"/>
          <w:sz w:val="24"/>
          <w:u w:val="single"/>
        </w:rPr>
        <w:t>可调价格合同</w:t>
      </w:r>
      <w:r>
        <w:rPr>
          <w:rFonts w:hint="eastAsia" w:ascii="宋体" w:hAnsi="宋体" w:cs="宋体"/>
          <w:color w:val="000000"/>
          <w:kern w:val="0"/>
          <w:sz w:val="24"/>
          <w:u w:val="single"/>
        </w:rPr>
        <w:t>；</w:t>
      </w:r>
    </w:p>
    <w:p>
      <w:pPr>
        <w:tabs>
          <w:tab w:val="left" w:pos="7560"/>
        </w:tabs>
        <w:spacing w:line="360" w:lineRule="auto"/>
        <w:rPr>
          <w:rFonts w:ascii="宋体" w:hAnsi="宋体"/>
          <w:color w:val="000000"/>
          <w:sz w:val="24"/>
        </w:rPr>
      </w:pPr>
      <w:r>
        <w:rPr>
          <w:rFonts w:hint="eastAsia" w:ascii="宋体" w:hAnsi="宋体"/>
          <w:color w:val="000000"/>
          <w:sz w:val="24"/>
        </w:rPr>
        <w:t>1.2、按照附件中要求的服务内容及频率；</w:t>
      </w:r>
    </w:p>
    <w:p>
      <w:pPr>
        <w:widowControl/>
        <w:spacing w:line="360" w:lineRule="auto"/>
        <w:jc w:val="left"/>
        <w:rPr>
          <w:rFonts w:ascii="宋体" w:hAnsi="宋体"/>
          <w:color w:val="000000"/>
          <w:sz w:val="24"/>
        </w:rPr>
      </w:pPr>
      <w:r>
        <w:rPr>
          <w:rFonts w:hint="eastAsia" w:ascii="宋体" w:hAnsi="宋体"/>
          <w:color w:val="000000"/>
          <w:sz w:val="24"/>
        </w:rPr>
        <w:t>1.3、同意标书中内容的方式。</w:t>
      </w:r>
    </w:p>
    <w:p>
      <w:pPr>
        <w:widowControl/>
        <w:spacing w:line="360" w:lineRule="auto"/>
        <w:jc w:val="left"/>
        <w:rPr>
          <w:rFonts w:ascii="宋体" w:hAnsi="宋体"/>
          <w:color w:val="000000"/>
          <w:sz w:val="24"/>
        </w:rPr>
      </w:pPr>
      <w:r>
        <w:rPr>
          <w:rFonts w:hint="eastAsia" w:ascii="宋体" w:hAnsi="宋体"/>
          <w:color w:val="000000"/>
          <w:sz w:val="24"/>
        </w:rPr>
        <w:t>1.4、投标价：</w:t>
      </w:r>
    </w:p>
    <w:tbl>
      <w:tblPr>
        <w:tblStyle w:val="27"/>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1034"/>
        <w:gridCol w:w="1109"/>
        <w:gridCol w:w="1603"/>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pct"/>
            <w:vAlign w:val="center"/>
          </w:tcPr>
          <w:p>
            <w:pPr>
              <w:spacing w:line="360" w:lineRule="auto"/>
              <w:jc w:val="center"/>
              <w:rPr>
                <w:rFonts w:ascii="宋体" w:hAnsi="宋体"/>
                <w:b/>
                <w:sz w:val="24"/>
              </w:rPr>
            </w:pPr>
            <w:r>
              <w:rPr>
                <w:rFonts w:hint="eastAsia" w:ascii="宋体" w:hAnsi="宋体"/>
                <w:b/>
                <w:sz w:val="24"/>
              </w:rPr>
              <w:t>项目</w:t>
            </w:r>
          </w:p>
        </w:tc>
        <w:tc>
          <w:tcPr>
            <w:tcW w:w="531" w:type="pct"/>
            <w:vAlign w:val="center"/>
          </w:tcPr>
          <w:p>
            <w:pPr>
              <w:spacing w:line="360" w:lineRule="auto"/>
              <w:jc w:val="center"/>
              <w:rPr>
                <w:rFonts w:ascii="宋体" w:hAnsi="宋体"/>
                <w:b/>
                <w:sz w:val="24"/>
              </w:rPr>
            </w:pPr>
            <w:r>
              <w:rPr>
                <w:rFonts w:hint="eastAsia" w:ascii="宋体" w:hAnsi="宋体"/>
                <w:b/>
                <w:sz w:val="24"/>
              </w:rPr>
              <w:t>工程量</w:t>
            </w:r>
          </w:p>
        </w:tc>
        <w:tc>
          <w:tcPr>
            <w:tcW w:w="569" w:type="pct"/>
            <w:vAlign w:val="center"/>
          </w:tcPr>
          <w:p>
            <w:pPr>
              <w:spacing w:line="360" w:lineRule="auto"/>
              <w:jc w:val="center"/>
              <w:rPr>
                <w:rFonts w:ascii="宋体" w:hAnsi="宋体"/>
                <w:b/>
                <w:sz w:val="24"/>
              </w:rPr>
            </w:pPr>
            <w:r>
              <w:rPr>
                <w:rFonts w:hint="eastAsia" w:ascii="宋体" w:hAnsi="宋体"/>
                <w:b/>
                <w:sz w:val="24"/>
              </w:rPr>
              <w:t>单价</w:t>
            </w:r>
          </w:p>
        </w:tc>
        <w:tc>
          <w:tcPr>
            <w:tcW w:w="823" w:type="pct"/>
            <w:vAlign w:val="center"/>
          </w:tcPr>
          <w:p>
            <w:pPr>
              <w:spacing w:line="360" w:lineRule="auto"/>
              <w:jc w:val="center"/>
              <w:rPr>
                <w:rFonts w:ascii="宋体" w:hAnsi="宋体"/>
                <w:b/>
                <w:sz w:val="24"/>
              </w:rPr>
            </w:pPr>
            <w:r>
              <w:rPr>
                <w:rFonts w:hint="eastAsia" w:ascii="宋体" w:hAnsi="宋体"/>
                <w:b/>
                <w:sz w:val="24"/>
              </w:rPr>
              <w:t>金额（</w:t>
            </w:r>
            <w:r>
              <w:rPr>
                <w:rFonts w:hint="eastAsia" w:ascii="宋体" w:hAnsi="宋体"/>
                <w:sz w:val="24"/>
              </w:rPr>
              <w:t>元</w:t>
            </w:r>
            <w:r>
              <w:rPr>
                <w:rFonts w:hint="eastAsia" w:ascii="宋体" w:hAnsi="宋体"/>
                <w:b/>
                <w:sz w:val="24"/>
              </w:rPr>
              <w:t>）</w:t>
            </w:r>
          </w:p>
        </w:tc>
        <w:tc>
          <w:tcPr>
            <w:tcW w:w="1806" w:type="pct"/>
            <w:vAlign w:val="center"/>
          </w:tcPr>
          <w:p>
            <w:pPr>
              <w:spacing w:line="360" w:lineRule="auto"/>
              <w:jc w:val="center"/>
              <w:rPr>
                <w:rFonts w:ascii="宋体" w:hAnsi="宋体"/>
                <w:b/>
                <w:sz w:val="24"/>
              </w:rPr>
            </w:pPr>
            <w:r>
              <w:rPr>
                <w:rFonts w:hint="eastAsia" w:ascii="宋体" w:hAnsi="宋体"/>
                <w:b/>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70" w:type="pct"/>
            <w:vAlign w:val="center"/>
          </w:tcPr>
          <w:p>
            <w:pPr>
              <w:spacing w:line="360" w:lineRule="auto"/>
              <w:jc w:val="center"/>
              <w:rPr>
                <w:rFonts w:ascii="宋体" w:hAnsi="宋体"/>
                <w:szCs w:val="21"/>
              </w:rPr>
            </w:pPr>
            <w:r>
              <w:rPr>
                <w:rFonts w:hint="eastAsia" w:ascii="宋体" w:hAnsi="宋体"/>
                <w:szCs w:val="21"/>
              </w:rPr>
              <w:t>油烟管道（横管）</w:t>
            </w:r>
          </w:p>
        </w:tc>
        <w:tc>
          <w:tcPr>
            <w:tcW w:w="531" w:type="pct"/>
            <w:vAlign w:val="center"/>
          </w:tcPr>
          <w:p>
            <w:pPr>
              <w:spacing w:line="360" w:lineRule="auto"/>
              <w:jc w:val="center"/>
              <w:rPr>
                <w:rFonts w:ascii="宋体" w:hAnsi="宋体"/>
                <w:szCs w:val="21"/>
              </w:rPr>
            </w:pPr>
            <w:r>
              <w:rPr>
                <w:rFonts w:hint="eastAsia" w:ascii="宋体" w:hAnsi="宋体"/>
                <w:szCs w:val="21"/>
                <w:lang w:val="en-US" w:eastAsia="zh-CN"/>
              </w:rPr>
              <w:t>315</w:t>
            </w:r>
            <w:r>
              <w:rPr>
                <w:rFonts w:hint="eastAsia" w:ascii="宋体" w:hAnsi="宋体"/>
                <w:szCs w:val="21"/>
              </w:rPr>
              <w:t>米</w:t>
            </w:r>
          </w:p>
        </w:tc>
        <w:tc>
          <w:tcPr>
            <w:tcW w:w="569" w:type="pct"/>
            <w:vAlign w:val="center"/>
          </w:tcPr>
          <w:p>
            <w:pPr>
              <w:spacing w:line="360" w:lineRule="auto"/>
              <w:jc w:val="center"/>
              <w:rPr>
                <w:rFonts w:ascii="宋体" w:hAnsi="宋体"/>
                <w:sz w:val="24"/>
              </w:rPr>
            </w:pPr>
          </w:p>
        </w:tc>
        <w:tc>
          <w:tcPr>
            <w:tcW w:w="823" w:type="pct"/>
            <w:vAlign w:val="center"/>
          </w:tcPr>
          <w:p>
            <w:pPr>
              <w:spacing w:line="360" w:lineRule="auto"/>
              <w:jc w:val="center"/>
              <w:rPr>
                <w:rFonts w:ascii="宋体" w:hAnsi="宋体"/>
                <w:sz w:val="24"/>
              </w:rPr>
            </w:pPr>
          </w:p>
        </w:tc>
        <w:tc>
          <w:tcPr>
            <w:tcW w:w="1806" w:type="pct"/>
            <w:vMerge w:val="restart"/>
            <w:vAlign w:val="center"/>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70" w:type="pct"/>
            <w:vAlign w:val="center"/>
          </w:tcPr>
          <w:p>
            <w:pPr>
              <w:spacing w:line="360" w:lineRule="auto"/>
              <w:jc w:val="center"/>
              <w:rPr>
                <w:rFonts w:ascii="宋体" w:hAnsi="宋体"/>
                <w:szCs w:val="21"/>
              </w:rPr>
            </w:pPr>
            <w:r>
              <w:rPr>
                <w:rFonts w:hint="eastAsia" w:ascii="宋体" w:hAnsi="宋体"/>
                <w:szCs w:val="21"/>
              </w:rPr>
              <w:t>油烟管道（竖管）</w:t>
            </w:r>
          </w:p>
        </w:tc>
        <w:tc>
          <w:tcPr>
            <w:tcW w:w="531" w:type="pct"/>
            <w:vAlign w:val="center"/>
          </w:tcPr>
          <w:p>
            <w:pPr>
              <w:spacing w:line="360" w:lineRule="auto"/>
              <w:jc w:val="center"/>
              <w:rPr>
                <w:rFonts w:ascii="宋体" w:hAnsi="宋体"/>
                <w:szCs w:val="21"/>
              </w:rPr>
            </w:pPr>
            <w:r>
              <w:rPr>
                <w:rFonts w:hint="eastAsia" w:ascii="宋体" w:hAnsi="宋体"/>
                <w:szCs w:val="21"/>
                <w:lang w:val="en-US" w:eastAsia="zh-CN"/>
              </w:rPr>
              <w:t>405</w:t>
            </w:r>
            <w:r>
              <w:rPr>
                <w:rFonts w:hint="eastAsia" w:ascii="宋体" w:hAnsi="宋体"/>
                <w:szCs w:val="21"/>
              </w:rPr>
              <w:t>米</w:t>
            </w:r>
          </w:p>
        </w:tc>
        <w:tc>
          <w:tcPr>
            <w:tcW w:w="569" w:type="pct"/>
            <w:vAlign w:val="center"/>
          </w:tcPr>
          <w:p>
            <w:pPr>
              <w:spacing w:line="360" w:lineRule="auto"/>
              <w:jc w:val="left"/>
              <w:rPr>
                <w:rFonts w:ascii="宋体" w:hAnsi="宋体"/>
                <w:sz w:val="24"/>
              </w:rPr>
            </w:pPr>
          </w:p>
        </w:tc>
        <w:tc>
          <w:tcPr>
            <w:tcW w:w="823" w:type="pct"/>
            <w:vAlign w:val="center"/>
          </w:tcPr>
          <w:p>
            <w:pPr>
              <w:spacing w:line="360" w:lineRule="auto"/>
              <w:jc w:val="left"/>
              <w:rPr>
                <w:rFonts w:ascii="宋体" w:hAnsi="宋体"/>
                <w:sz w:val="24"/>
              </w:rPr>
            </w:pPr>
          </w:p>
        </w:tc>
        <w:tc>
          <w:tcPr>
            <w:tcW w:w="1806" w:type="pct"/>
            <w:vMerge w:val="continue"/>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70" w:type="pct"/>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排烟设备</w:t>
            </w:r>
          </w:p>
        </w:tc>
        <w:tc>
          <w:tcPr>
            <w:tcW w:w="531" w:type="pct"/>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12套</w:t>
            </w:r>
          </w:p>
        </w:tc>
        <w:tc>
          <w:tcPr>
            <w:tcW w:w="569" w:type="pct"/>
            <w:vAlign w:val="center"/>
          </w:tcPr>
          <w:p>
            <w:pPr>
              <w:spacing w:line="360" w:lineRule="auto"/>
              <w:jc w:val="left"/>
              <w:rPr>
                <w:rFonts w:ascii="宋体" w:hAnsi="宋体"/>
                <w:sz w:val="24"/>
              </w:rPr>
            </w:pPr>
          </w:p>
        </w:tc>
        <w:tc>
          <w:tcPr>
            <w:tcW w:w="823" w:type="pct"/>
            <w:vAlign w:val="center"/>
          </w:tcPr>
          <w:p>
            <w:pPr>
              <w:spacing w:line="360" w:lineRule="auto"/>
              <w:jc w:val="left"/>
              <w:rPr>
                <w:rFonts w:ascii="宋体" w:hAnsi="宋体"/>
                <w:sz w:val="24"/>
              </w:rPr>
            </w:pPr>
          </w:p>
        </w:tc>
        <w:tc>
          <w:tcPr>
            <w:tcW w:w="1806" w:type="pct"/>
            <w:vAlign w:val="center"/>
          </w:tcPr>
          <w:p>
            <w:pPr>
              <w:spacing w:line="360" w:lineRule="auto"/>
              <w:jc w:val="left"/>
              <w:rPr>
                <w:rFonts w:hint="eastAsia" w:ascii="宋体" w:hAnsi="宋体" w:eastAsia="宋体"/>
                <w:sz w:val="24"/>
                <w:lang w:eastAsia="zh-CN"/>
              </w:rPr>
            </w:pPr>
            <w:r>
              <w:rPr>
                <w:rFonts w:hint="eastAsia" w:ascii="宋体" w:hAnsi="宋体"/>
                <w:szCs w:val="21"/>
              </w:rPr>
              <w:t>油烟净化器清洗包含软连接、滤网及防火阀、风机</w:t>
            </w:r>
            <w:r>
              <w:rPr>
                <w:rFonts w:hint="eastAsia" w:ascii="宋体" w:hAnsi="宋体"/>
                <w:color w:val="FF0000"/>
                <w:szCs w:val="21"/>
              </w:rPr>
              <w:t>(</w:t>
            </w:r>
            <w:r>
              <w:rPr>
                <w:rFonts w:hint="eastAsia" w:ascii="宋体" w:hAnsi="宋体"/>
                <w:color w:val="FF0000"/>
                <w:szCs w:val="21"/>
                <w:lang w:val="en-US" w:eastAsia="zh-CN"/>
              </w:rPr>
              <w:t>12</w:t>
            </w:r>
            <w:r>
              <w:rPr>
                <w:rFonts w:hint="eastAsia" w:ascii="宋体" w:hAnsi="宋体"/>
                <w:color w:val="FF0000"/>
                <w:szCs w:val="21"/>
              </w:rPr>
              <w:t>台)</w:t>
            </w:r>
            <w:r>
              <w:rPr>
                <w:rFonts w:hint="eastAsia" w:ascii="宋体" w:hAnsi="宋体"/>
                <w:szCs w:val="21"/>
              </w:rPr>
              <w:t>、油烟净化器</w:t>
            </w:r>
            <w:r>
              <w:rPr>
                <w:rFonts w:hint="eastAsia" w:ascii="宋体" w:hAnsi="宋体"/>
                <w:szCs w:val="21"/>
                <w:lang w:eastAsia="zh-CN"/>
              </w:rPr>
              <w:t>一年两次更换，净化橡塑（防火）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0" w:type="pct"/>
            <w:gridSpan w:val="3"/>
            <w:vAlign w:val="center"/>
          </w:tcPr>
          <w:p>
            <w:pPr>
              <w:spacing w:line="360" w:lineRule="auto"/>
              <w:jc w:val="center"/>
              <w:rPr>
                <w:rFonts w:ascii="宋体" w:hAnsi="宋体"/>
                <w:b/>
                <w:sz w:val="24"/>
              </w:rPr>
            </w:pPr>
            <w:r>
              <w:rPr>
                <w:rFonts w:hint="eastAsia" w:ascii="宋体" w:hAnsi="宋体"/>
                <w:b/>
                <w:sz w:val="24"/>
                <w:lang w:eastAsia="zh-CN"/>
              </w:rPr>
              <w:t>全年</w:t>
            </w:r>
            <w:r>
              <w:rPr>
                <w:rFonts w:hint="eastAsia" w:ascii="宋体" w:hAnsi="宋体"/>
                <w:b/>
                <w:sz w:val="24"/>
              </w:rPr>
              <w:t>清洗总价</w:t>
            </w:r>
          </w:p>
        </w:tc>
        <w:tc>
          <w:tcPr>
            <w:tcW w:w="823" w:type="pct"/>
            <w:vAlign w:val="center"/>
          </w:tcPr>
          <w:p>
            <w:pPr>
              <w:spacing w:line="360" w:lineRule="auto"/>
              <w:jc w:val="left"/>
              <w:rPr>
                <w:rFonts w:ascii="宋体" w:hAnsi="宋体"/>
                <w:b/>
                <w:sz w:val="24"/>
              </w:rPr>
            </w:pPr>
          </w:p>
        </w:tc>
        <w:tc>
          <w:tcPr>
            <w:tcW w:w="1806" w:type="pct"/>
            <w:vAlign w:val="center"/>
          </w:tcPr>
          <w:p>
            <w:pPr>
              <w:spacing w:line="360" w:lineRule="auto"/>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spacing w:line="360" w:lineRule="auto"/>
              <w:jc w:val="left"/>
              <w:rPr>
                <w:rFonts w:ascii="宋体" w:hAnsi="宋体"/>
                <w:b/>
                <w:color w:val="FF0000"/>
                <w:sz w:val="24"/>
              </w:rPr>
            </w:pPr>
            <w:r>
              <w:rPr>
                <w:rFonts w:hint="eastAsia" w:ascii="宋体" w:hAnsi="宋体"/>
                <w:b/>
                <w:color w:val="FF0000"/>
                <w:sz w:val="24"/>
              </w:rPr>
              <w:t>全年按4次计算，年度费用</w:t>
            </w:r>
            <w:r>
              <w:rPr>
                <w:rFonts w:hint="eastAsia" w:ascii="宋体" w:hAnsi="宋体"/>
                <w:b/>
                <w:color w:val="FF0000"/>
                <w:sz w:val="24"/>
                <w:u w:val="single"/>
              </w:rPr>
              <w:t xml:space="preserve">         </w:t>
            </w:r>
            <w:r>
              <w:rPr>
                <w:rFonts w:hint="eastAsia" w:ascii="宋体" w:hAnsi="宋体"/>
                <w:b/>
                <w:color w:val="FF0000"/>
                <w:sz w:val="24"/>
              </w:rPr>
              <w:t>元（其中增值税专票税率</w:t>
            </w:r>
            <w:r>
              <w:rPr>
                <w:rFonts w:hint="eastAsia" w:ascii="宋体" w:hAnsi="宋体"/>
                <w:b/>
                <w:color w:val="FF0000"/>
                <w:sz w:val="24"/>
                <w:u w:val="single"/>
              </w:rPr>
              <w:t xml:space="preserve">      </w:t>
            </w:r>
            <w:r>
              <w:rPr>
                <w:rFonts w:hint="eastAsia" w:ascii="宋体" w:hAnsi="宋体"/>
                <w:b/>
                <w:color w:val="FF0000"/>
                <w:sz w:val="24"/>
              </w:rPr>
              <w:t>%）</w:t>
            </w:r>
          </w:p>
          <w:p>
            <w:pPr>
              <w:spacing w:line="360" w:lineRule="auto"/>
              <w:jc w:val="left"/>
              <w:rPr>
                <w:rFonts w:ascii="宋体" w:hAnsi="宋体"/>
                <w:b/>
                <w:sz w:val="24"/>
              </w:rPr>
            </w:pPr>
            <w:r>
              <w:rPr>
                <w:rFonts w:hint="eastAsia" w:ascii="宋体" w:hAnsi="宋体"/>
                <w:b/>
                <w:sz w:val="24"/>
              </w:rPr>
              <w:t>以上费用包括人工、材料、交通、开孔、工具、税率等所有一切费用。</w:t>
            </w:r>
          </w:p>
        </w:tc>
      </w:tr>
    </w:tbl>
    <w:p>
      <w:pPr>
        <w:widowControl/>
        <w:spacing w:line="360" w:lineRule="auto"/>
        <w:jc w:val="left"/>
        <w:rPr>
          <w:rFonts w:ascii="宋体" w:hAnsi="宋体"/>
          <w:color w:val="000000"/>
          <w:sz w:val="24"/>
        </w:rPr>
      </w:pPr>
      <w:r>
        <w:rPr>
          <w:rFonts w:hint="eastAsia" w:ascii="宋体" w:hAnsi="宋体"/>
          <w:color w:val="000000"/>
          <w:sz w:val="24"/>
        </w:rPr>
        <w:t>1.5、其他 。</w:t>
      </w:r>
    </w:p>
    <w:p>
      <w:pPr>
        <w:spacing w:line="360" w:lineRule="auto"/>
        <w:rPr>
          <w:rFonts w:ascii="宋体" w:hAnsi="宋体"/>
          <w:color w:val="000000"/>
          <w:sz w:val="24"/>
        </w:rPr>
      </w:pPr>
      <w:r>
        <w:rPr>
          <w:rFonts w:hint="eastAsia" w:ascii="宋体" w:hAnsi="宋体"/>
          <w:color w:val="000000"/>
          <w:sz w:val="24"/>
        </w:rPr>
        <w:t>2、我方已详细审核全部招标文件，包括修改文件（如有时）及有关附件。</w:t>
      </w:r>
    </w:p>
    <w:p>
      <w:pPr>
        <w:spacing w:line="360" w:lineRule="auto"/>
        <w:rPr>
          <w:rFonts w:ascii="宋体" w:hAnsi="宋体"/>
          <w:color w:val="000000"/>
          <w:sz w:val="24"/>
        </w:rPr>
      </w:pPr>
      <w:r>
        <w:rPr>
          <w:rFonts w:hint="eastAsia" w:ascii="宋体" w:hAnsi="宋体"/>
          <w:color w:val="000000"/>
          <w:sz w:val="24"/>
        </w:rPr>
        <w:t>3、我方承认投标函附录是我方投标函的组成部分。</w:t>
      </w:r>
    </w:p>
    <w:p>
      <w:pPr>
        <w:spacing w:line="360" w:lineRule="auto"/>
        <w:rPr>
          <w:rFonts w:ascii="宋体" w:hAnsi="宋体"/>
          <w:color w:val="000000"/>
          <w:sz w:val="24"/>
        </w:rPr>
      </w:pPr>
      <w:r>
        <w:rPr>
          <w:rFonts w:hint="eastAsia" w:ascii="宋体" w:hAnsi="宋体"/>
          <w:color w:val="000000"/>
          <w:sz w:val="24"/>
        </w:rPr>
        <w:t>4、一旦我方中标，我方保证按合同条款中规定的条件内完成并移交相关设备。</w:t>
      </w:r>
    </w:p>
    <w:p>
      <w:pPr>
        <w:spacing w:line="360" w:lineRule="auto"/>
        <w:rPr>
          <w:rFonts w:ascii="宋体" w:hAnsi="宋体"/>
          <w:color w:val="000000"/>
          <w:sz w:val="24"/>
        </w:rPr>
      </w:pPr>
      <w:r>
        <w:rPr>
          <w:rFonts w:hint="eastAsia" w:ascii="宋体" w:hAnsi="宋体"/>
          <w:color w:val="000000"/>
          <w:sz w:val="24"/>
        </w:rPr>
        <w:t>5、如果我方中标，我方将按照规定提交</w:t>
      </w:r>
      <w:r>
        <w:rPr>
          <w:rFonts w:hint="eastAsia"/>
          <w:color w:val="000000"/>
          <w:szCs w:val="21"/>
        </w:rPr>
        <w:t>/</w:t>
      </w:r>
      <w:r>
        <w:rPr>
          <w:rFonts w:hint="eastAsia" w:ascii="宋体" w:hAnsi="宋体"/>
          <w:color w:val="000000"/>
          <w:sz w:val="24"/>
        </w:rPr>
        <w:t>作为履约担保。</w:t>
      </w:r>
    </w:p>
    <w:p>
      <w:pPr>
        <w:spacing w:line="360" w:lineRule="auto"/>
        <w:rPr>
          <w:rFonts w:ascii="宋体" w:hAnsi="宋体"/>
          <w:color w:val="000000"/>
          <w:sz w:val="24"/>
        </w:rPr>
      </w:pPr>
      <w:r>
        <w:rPr>
          <w:rFonts w:hint="eastAsia" w:ascii="宋体" w:hAnsi="宋体"/>
          <w:color w:val="000000"/>
          <w:sz w:val="24"/>
        </w:rPr>
        <w:t>6、我方同意所提交的投标文件在招标文件的投标须知中第14条规定的投标有效期内有效，在此期间内如果中标，我方将受此约束。</w:t>
      </w:r>
    </w:p>
    <w:p>
      <w:pPr>
        <w:spacing w:line="360" w:lineRule="auto"/>
        <w:rPr>
          <w:rFonts w:ascii="宋体" w:hAnsi="宋体"/>
          <w:color w:val="000000"/>
          <w:sz w:val="24"/>
        </w:rPr>
      </w:pPr>
      <w:r>
        <w:rPr>
          <w:rFonts w:hint="eastAsia" w:ascii="宋体" w:hAnsi="宋体"/>
          <w:color w:val="000000"/>
          <w:sz w:val="24"/>
        </w:rPr>
        <w:t>7、除非另外达成协议并生效，你方的中标通知书和本投标文件将成为约束双方的合同文件的组成部分。</w:t>
      </w:r>
    </w:p>
    <w:p>
      <w:pPr>
        <w:spacing w:line="360" w:lineRule="auto"/>
        <w:rPr>
          <w:rFonts w:ascii="宋体" w:hAnsi="宋体"/>
          <w:color w:val="000000"/>
          <w:sz w:val="24"/>
        </w:rPr>
      </w:pPr>
      <w:r>
        <w:rPr>
          <w:rFonts w:hint="eastAsia" w:ascii="宋体" w:hAnsi="宋体"/>
          <w:color w:val="000000"/>
          <w:sz w:val="24"/>
        </w:rPr>
        <w:t>8、我方将与本投标函一起，提交人民币</w:t>
      </w:r>
      <w:r>
        <w:rPr>
          <w:rFonts w:hint="eastAsia" w:ascii="宋体" w:hAnsi="宋体"/>
          <w:color w:val="000000"/>
          <w:sz w:val="24"/>
          <w:u w:val="single"/>
        </w:rPr>
        <w:t xml:space="preserve">  /  </w:t>
      </w:r>
      <w:r>
        <w:rPr>
          <w:rFonts w:hint="eastAsia" w:ascii="宋体" w:hAnsi="宋体"/>
          <w:color w:val="000000"/>
          <w:sz w:val="24"/>
        </w:rPr>
        <w:t xml:space="preserve">元作为投标担保。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5088" w:leftChars="2400"/>
        <w:rPr>
          <w:rFonts w:ascii="宋体" w:hAnsi="宋体"/>
          <w:color w:val="000000"/>
          <w:sz w:val="24"/>
        </w:rPr>
      </w:pPr>
      <w:r>
        <w:rPr>
          <w:rFonts w:hint="eastAsia" w:ascii="宋体" w:hAnsi="宋体"/>
          <w:color w:val="000000"/>
          <w:sz w:val="24"/>
        </w:rPr>
        <w:t>日期：_____年____月____日</w:t>
      </w:r>
    </w:p>
    <w:p>
      <w:pPr>
        <w:spacing w:line="360" w:lineRule="auto"/>
        <w:ind w:left="5088" w:leftChars="2400"/>
        <w:rPr>
          <w:rFonts w:ascii="宋体" w:hAnsi="宋体"/>
          <w:color w:val="000000"/>
          <w:sz w:val="24"/>
        </w:rPr>
      </w:pPr>
    </w:p>
    <w:p/>
    <w:p>
      <w:pPr>
        <w:rPr>
          <w:b/>
          <w:bCs/>
          <w:sz w:val="24"/>
        </w:rPr>
      </w:pPr>
      <w:r>
        <w:rPr>
          <w:rFonts w:hint="eastAsia" w:ascii="宋体" w:hAnsi="宋体"/>
          <w:b/>
          <w:bCs/>
          <w:color w:val="000000"/>
          <w:sz w:val="24"/>
        </w:rPr>
        <w:t>附件</w:t>
      </w:r>
      <w:r>
        <w:rPr>
          <w:rFonts w:hint="eastAsia"/>
          <w:b/>
          <w:bCs/>
          <w:sz w:val="24"/>
        </w:rPr>
        <w:t>一：清洗部位、频次及验收标准</w:t>
      </w:r>
    </w:p>
    <w:p>
      <w:pPr>
        <w:rPr>
          <w:sz w:val="24"/>
        </w:rPr>
      </w:pPr>
      <w:r>
        <w:rPr>
          <w:rFonts w:hint="eastAsia"/>
          <w:sz w:val="24"/>
        </w:rPr>
        <w:t>1、清洗部位：</w:t>
      </w:r>
      <w:r>
        <w:rPr>
          <w:rFonts w:hint="eastAsia" w:ascii="宋体" w:hAnsi="宋体"/>
          <w:color w:val="FF0000"/>
          <w:sz w:val="24"/>
        </w:rPr>
        <w:t>室内横向排油烟管道、竖向排烟管道、出屋面横向排油烟管道、软连接处、油烟净化器（屋面）、排油烟风机（屋面）、排烟出风口、管道内防火阀等</w:t>
      </w:r>
    </w:p>
    <w:p>
      <w:pPr>
        <w:rPr>
          <w:sz w:val="24"/>
        </w:rPr>
      </w:pPr>
      <w:r>
        <w:rPr>
          <w:rFonts w:hint="eastAsia"/>
          <w:sz w:val="24"/>
        </w:rPr>
        <w:t>2、频次要求：</w:t>
      </w:r>
      <w:r>
        <w:rPr>
          <w:rFonts w:hint="eastAsia"/>
          <w:color w:val="FF0000"/>
          <w:sz w:val="24"/>
        </w:rPr>
        <w:t>每季度一次，全年不低于4次</w:t>
      </w:r>
    </w:p>
    <w:p>
      <w:pPr>
        <w:rPr>
          <w:sz w:val="24"/>
        </w:rPr>
      </w:pPr>
      <w:r>
        <w:rPr>
          <w:rFonts w:hint="eastAsia"/>
          <w:sz w:val="24"/>
        </w:rPr>
        <w:t>3、验收标准：</w:t>
      </w:r>
    </w:p>
    <w:p>
      <w:pPr>
        <w:numPr>
          <w:ilvl w:val="0"/>
          <w:numId w:val="8"/>
        </w:numPr>
        <w:ind w:firstLine="484" w:firstLineChars="200"/>
        <w:rPr>
          <w:rFonts w:ascii="宋体" w:hAnsi="宋体"/>
          <w:sz w:val="24"/>
        </w:rPr>
      </w:pPr>
      <w:r>
        <w:rPr>
          <w:rFonts w:hint="eastAsia" w:ascii="宋体" w:hAnsi="宋体"/>
          <w:sz w:val="24"/>
        </w:rPr>
        <w:t>烟罩及烟道清洗后90％以上可以见到烟道原有的内壁铁皮色，不残留块状顽固油污。</w:t>
      </w:r>
    </w:p>
    <w:p>
      <w:pPr>
        <w:numPr>
          <w:ilvl w:val="0"/>
          <w:numId w:val="8"/>
        </w:numPr>
        <w:ind w:firstLine="484" w:firstLineChars="200"/>
        <w:rPr>
          <w:rFonts w:ascii="宋体" w:hAnsi="宋体"/>
          <w:sz w:val="24"/>
        </w:rPr>
      </w:pPr>
      <w:r>
        <w:rPr>
          <w:rFonts w:hint="eastAsia" w:ascii="宋体" w:hAnsi="宋体"/>
          <w:sz w:val="24"/>
        </w:rPr>
        <w:t>排烟罩、箅子、过滤网表面清洗后达99％无油污，光亮整洁。</w:t>
      </w:r>
    </w:p>
    <w:p>
      <w:pPr>
        <w:numPr>
          <w:ilvl w:val="0"/>
          <w:numId w:val="8"/>
        </w:numPr>
        <w:ind w:firstLine="484" w:firstLineChars="200"/>
        <w:rPr>
          <w:rFonts w:ascii="宋体" w:hAnsi="宋体"/>
          <w:sz w:val="24"/>
        </w:rPr>
      </w:pPr>
      <w:r>
        <w:rPr>
          <w:rFonts w:hint="eastAsia" w:ascii="宋体" w:hAnsi="宋体"/>
          <w:sz w:val="24"/>
        </w:rPr>
        <w:t>灶台表面清洁，表面无油污，光亮整洁。</w:t>
      </w:r>
    </w:p>
    <w:p>
      <w:pPr>
        <w:numPr>
          <w:ilvl w:val="0"/>
          <w:numId w:val="8"/>
        </w:numPr>
        <w:ind w:firstLine="484" w:firstLineChars="200"/>
        <w:rPr>
          <w:rFonts w:ascii="宋体" w:hAnsi="宋体"/>
          <w:sz w:val="24"/>
        </w:rPr>
      </w:pPr>
      <w:r>
        <w:rPr>
          <w:rFonts w:hint="eastAsia" w:ascii="宋体" w:hAnsi="宋体"/>
          <w:sz w:val="24"/>
        </w:rPr>
        <w:t>风机叶轮达到表面90％以上能够见到底漆，电机底部无沉淀的油污。</w:t>
      </w:r>
    </w:p>
    <w:p>
      <w:pPr>
        <w:numPr>
          <w:ilvl w:val="0"/>
          <w:numId w:val="8"/>
        </w:numPr>
        <w:ind w:firstLine="484" w:firstLineChars="200"/>
        <w:rPr>
          <w:rFonts w:ascii="宋体" w:hAnsi="宋体"/>
          <w:sz w:val="24"/>
        </w:rPr>
      </w:pPr>
      <w:r>
        <w:rPr>
          <w:rFonts w:hint="eastAsia" w:ascii="宋体" w:hAnsi="宋体"/>
          <w:sz w:val="24"/>
        </w:rPr>
        <w:t>清洗前通知物管部专人现场跟进清洗过程及验收结果。清洗前对各部位现场拍照，清洗后再进行拍照验收，</w:t>
      </w:r>
      <w:r>
        <w:rPr>
          <w:rFonts w:hint="eastAsia" w:ascii="宋体" w:hAnsi="宋体" w:cs="宋体"/>
          <w:color w:val="000000"/>
          <w:kern w:val="0"/>
          <w:sz w:val="24"/>
          <w:lang w:val="zh-CN"/>
        </w:rPr>
        <w:t>照片拍照需加时间</w:t>
      </w:r>
      <w:r>
        <w:rPr>
          <w:rFonts w:ascii="宋体" w:hAnsi="宋体" w:cs="宋体"/>
          <w:color w:val="000000"/>
          <w:kern w:val="0"/>
          <w:sz w:val="24"/>
          <w:lang w:val="zh-CN"/>
        </w:rPr>
        <w:t>,</w:t>
      </w:r>
      <w:r>
        <w:rPr>
          <w:rFonts w:hint="eastAsia" w:ascii="宋体" w:hAnsi="宋体" w:cs="宋体"/>
          <w:color w:val="000000"/>
          <w:kern w:val="0"/>
          <w:sz w:val="24"/>
          <w:lang w:val="zh-CN"/>
        </w:rPr>
        <w:t>格式为</w:t>
      </w:r>
      <w:r>
        <w:rPr>
          <w:rFonts w:ascii="宋体" w:hAnsi="宋体" w:cs="宋体"/>
          <w:color w:val="000000"/>
          <w:kern w:val="0"/>
          <w:sz w:val="24"/>
          <w:lang w:val="zh-CN"/>
        </w:rPr>
        <w:t>:</w:t>
      </w:r>
      <w:r>
        <w:rPr>
          <w:rFonts w:hint="eastAsia" w:ascii="宋体" w:hAnsi="宋体" w:cs="宋体"/>
          <w:color w:val="000000"/>
          <w:kern w:val="0"/>
          <w:sz w:val="24"/>
          <w:lang w:val="zh-CN"/>
        </w:rPr>
        <w:t>年</w:t>
      </w:r>
      <w:r>
        <w:rPr>
          <w:rFonts w:ascii="宋体" w:hAnsi="宋体" w:cs="宋体"/>
          <w:color w:val="000000"/>
          <w:kern w:val="0"/>
          <w:sz w:val="24"/>
          <w:lang w:val="zh-CN"/>
        </w:rPr>
        <w:t>-</w:t>
      </w:r>
      <w:r>
        <w:rPr>
          <w:rFonts w:hint="eastAsia" w:ascii="宋体" w:hAnsi="宋体" w:cs="宋体"/>
          <w:color w:val="000000"/>
          <w:kern w:val="0"/>
          <w:sz w:val="24"/>
          <w:lang w:val="zh-CN"/>
        </w:rPr>
        <w:t>月</w:t>
      </w:r>
      <w:r>
        <w:rPr>
          <w:rFonts w:ascii="宋体" w:hAnsi="宋体" w:cs="宋体"/>
          <w:color w:val="000000"/>
          <w:kern w:val="0"/>
          <w:sz w:val="24"/>
          <w:lang w:val="zh-CN"/>
        </w:rPr>
        <w:t>-</w:t>
      </w:r>
      <w:r>
        <w:rPr>
          <w:rFonts w:hint="eastAsia" w:ascii="宋体" w:hAnsi="宋体" w:cs="宋体"/>
          <w:color w:val="000000"/>
          <w:kern w:val="0"/>
          <w:sz w:val="24"/>
          <w:lang w:val="zh-CN"/>
        </w:rPr>
        <w:t>日</w:t>
      </w:r>
      <w:r>
        <w:rPr>
          <w:rFonts w:ascii="宋体" w:hAnsi="宋体" w:cs="宋体"/>
          <w:color w:val="000000"/>
          <w:kern w:val="0"/>
          <w:sz w:val="24"/>
          <w:lang w:val="zh-CN"/>
        </w:rPr>
        <w:t>-</w:t>
      </w:r>
      <w:r>
        <w:rPr>
          <w:rFonts w:hint="eastAsia" w:ascii="宋体" w:hAnsi="宋体" w:cs="宋体"/>
          <w:color w:val="000000"/>
          <w:kern w:val="0"/>
          <w:sz w:val="24"/>
          <w:lang w:val="zh-CN"/>
        </w:rPr>
        <w:t>时</w:t>
      </w:r>
      <w:r>
        <w:rPr>
          <w:rFonts w:ascii="宋体" w:hAnsi="宋体" w:cs="宋体"/>
          <w:color w:val="000000"/>
          <w:kern w:val="0"/>
          <w:sz w:val="24"/>
          <w:lang w:val="zh-CN"/>
        </w:rPr>
        <w:t>-</w:t>
      </w:r>
      <w:r>
        <w:rPr>
          <w:rFonts w:hint="eastAsia" w:ascii="宋体" w:hAnsi="宋体" w:cs="宋体"/>
          <w:color w:val="000000"/>
          <w:kern w:val="0"/>
          <w:sz w:val="24"/>
          <w:lang w:val="zh-CN"/>
        </w:rPr>
        <w:t>分</w:t>
      </w:r>
      <w:r>
        <w:rPr>
          <w:rFonts w:ascii="宋体" w:hAnsi="宋体" w:cs="宋体"/>
          <w:color w:val="000000"/>
          <w:kern w:val="0"/>
          <w:sz w:val="24"/>
          <w:lang w:val="zh-CN"/>
        </w:rPr>
        <w:t>-</w:t>
      </w:r>
      <w:r>
        <w:rPr>
          <w:rFonts w:hint="eastAsia" w:ascii="宋体" w:hAnsi="宋体" w:cs="宋体"/>
          <w:color w:val="000000"/>
          <w:kern w:val="0"/>
          <w:sz w:val="24"/>
          <w:lang w:val="zh-CN"/>
        </w:rPr>
        <w:t>秒</w:t>
      </w:r>
      <w:r>
        <w:rPr>
          <w:rFonts w:hint="eastAsia" w:ascii="宋体" w:hAnsi="宋体"/>
          <w:sz w:val="24"/>
        </w:rPr>
        <w:t>。清洗完成后制作清洗验收单彩色打印作为油烟管道清洗档案的一部分内容进行存档。</w:t>
      </w:r>
    </w:p>
    <w:p>
      <w:pPr>
        <w:rPr>
          <w:rFonts w:ascii="宋体" w:hAnsi="宋体"/>
          <w:sz w:val="24"/>
        </w:rPr>
      </w:pPr>
    </w:p>
    <w:p>
      <w:pPr>
        <w:rPr>
          <w:b/>
          <w:bCs/>
          <w:sz w:val="24"/>
        </w:rPr>
      </w:pPr>
      <w:r>
        <w:rPr>
          <w:rFonts w:hint="eastAsia" w:ascii="宋体" w:hAnsi="宋体"/>
          <w:b/>
          <w:bCs/>
          <w:sz w:val="24"/>
        </w:rPr>
        <w:t>附件三：</w:t>
      </w:r>
      <w:r>
        <w:rPr>
          <w:rFonts w:hint="eastAsia"/>
          <w:b/>
          <w:bCs/>
          <w:sz w:val="24"/>
        </w:rPr>
        <w:t>各部位清洗方案及注意事项</w:t>
      </w:r>
    </w:p>
    <w:p>
      <w:pPr>
        <w:jc w:val="left"/>
        <w:rPr>
          <w:rFonts w:ascii="宋体" w:hAnsi="宋体"/>
          <w:sz w:val="24"/>
        </w:rPr>
      </w:pPr>
      <w:r>
        <w:rPr>
          <w:rFonts w:hint="eastAsia" w:ascii="宋体" w:hAnsi="宋体"/>
          <w:sz w:val="24"/>
        </w:rPr>
        <w:t>1、烟道清洗：</w:t>
      </w:r>
    </w:p>
    <w:p>
      <w:pPr>
        <w:numPr>
          <w:ilvl w:val="0"/>
          <w:numId w:val="9"/>
        </w:numPr>
        <w:ind w:firstLine="418" w:firstLineChars="173"/>
        <w:jc w:val="left"/>
        <w:rPr>
          <w:rFonts w:ascii="宋体" w:hAnsi="宋体"/>
          <w:sz w:val="24"/>
        </w:rPr>
      </w:pPr>
      <w:r>
        <w:rPr>
          <w:rFonts w:hint="eastAsia" w:ascii="宋体" w:hAnsi="宋体"/>
          <w:sz w:val="24"/>
        </w:rPr>
        <w:t>对于大于40公分见方的平行烟道采用在风机后方开口，工人进入进行清理，需要注意加强通风，配备低压（36伏）照明电源。</w:t>
      </w:r>
    </w:p>
    <w:p>
      <w:pPr>
        <w:numPr>
          <w:ilvl w:val="0"/>
          <w:numId w:val="9"/>
        </w:numPr>
        <w:ind w:firstLine="418" w:firstLineChars="173"/>
        <w:jc w:val="left"/>
        <w:rPr>
          <w:rFonts w:ascii="宋体" w:hAnsi="宋体"/>
          <w:sz w:val="24"/>
        </w:rPr>
      </w:pPr>
      <w:r>
        <w:rPr>
          <w:rFonts w:hint="eastAsia" w:ascii="宋体" w:hAnsi="宋体"/>
          <w:sz w:val="24"/>
        </w:rPr>
        <w:t>当烟道小于40公分见方时，人工无法进入时，采用拆卸清洗，技术人员根据现场实际情况，每隔一定距离拆卸一段烟道向两方延伸清理。</w:t>
      </w:r>
    </w:p>
    <w:p>
      <w:pPr>
        <w:numPr>
          <w:ilvl w:val="0"/>
          <w:numId w:val="9"/>
        </w:numPr>
        <w:ind w:firstLine="418" w:firstLineChars="173"/>
        <w:jc w:val="left"/>
        <w:rPr>
          <w:rFonts w:ascii="宋体" w:hAnsi="宋体"/>
          <w:sz w:val="24"/>
        </w:rPr>
      </w:pPr>
      <w:r>
        <w:rPr>
          <w:rFonts w:hint="eastAsia" w:ascii="宋体" w:hAnsi="宋体"/>
          <w:sz w:val="24"/>
        </w:rPr>
        <w:t>对于人工无法进入且拆卸较为困难的烟道，技术人员采用专用无火花开孔工具将管道的一方或多方开孔，开孔大小、距离、数量根据现场情况而定，油污清理完后将管道密封复原。</w:t>
      </w: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p>
      <w:pPr>
        <w:widowControl w:val="0"/>
        <w:numPr>
          <w:ilvl w:val="0"/>
          <w:numId w:val="0"/>
        </w:numPr>
        <w:jc w:val="left"/>
        <w:rPr>
          <w:rFonts w:hint="eastAsia" w:ascii="宋体" w:hAnsi="宋体"/>
          <w:sz w:val="24"/>
        </w:rPr>
      </w:pPr>
    </w:p>
    <w:tbl>
      <w:tblPr>
        <w:tblStyle w:val="2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6" w:type="dxa"/>
            <w:vAlign w:val="center"/>
          </w:tcPr>
          <w:p>
            <w:pPr>
              <w:spacing w:line="360" w:lineRule="auto"/>
              <w:jc w:val="center"/>
              <w:rPr>
                <w:rFonts w:ascii="宋体" w:hAnsi="宋体"/>
                <w:sz w:val="24"/>
              </w:rPr>
            </w:pPr>
            <w:r>
              <w:rPr>
                <w:rFonts w:ascii="宋体" w:hAnsi="宋体"/>
                <w:sz w:val="24"/>
              </w:rPr>
              <w:t>烟道清洗前</w:t>
            </w:r>
          </w:p>
        </w:tc>
        <w:tc>
          <w:tcPr>
            <w:tcW w:w="3620" w:type="dxa"/>
            <w:vAlign w:val="center"/>
          </w:tcPr>
          <w:p>
            <w:pPr>
              <w:spacing w:line="360" w:lineRule="auto"/>
              <w:jc w:val="center"/>
              <w:rPr>
                <w:rFonts w:ascii="宋体" w:hAnsi="宋体"/>
                <w:sz w:val="24"/>
              </w:rPr>
            </w:pPr>
            <w:r>
              <w:rPr>
                <w:rFonts w:ascii="宋体" w:hAnsi="宋体"/>
                <w:sz w:val="24"/>
              </w:rPr>
              <w:t>烟道清洗后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176" w:type="dxa"/>
            <w:vAlign w:val="center"/>
          </w:tcPr>
          <w:p>
            <w:pPr>
              <w:spacing w:line="360" w:lineRule="auto"/>
              <w:jc w:val="center"/>
              <w:rPr>
                <w:rFonts w:ascii="宋体" w:hAnsi="宋体"/>
                <w:sz w:val="24"/>
              </w:rPr>
            </w:pPr>
            <w:r>
              <w:rPr>
                <w:rFonts w:ascii="宋体" w:hAnsi="宋体"/>
                <w:sz w:val="24"/>
              </w:rPr>
              <w:drawing>
                <wp:inline distT="0" distB="0" distL="114300" distR="114300">
                  <wp:extent cx="2514600" cy="1888490"/>
                  <wp:effectExtent l="0" t="0" r="0" b="16510"/>
                  <wp:docPr id="9" name="图片 1" descr="IMG_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7494"/>
                          <pic:cNvPicPr>
                            <a:picLocks noChangeAspect="1"/>
                          </pic:cNvPicPr>
                        </pic:nvPicPr>
                        <pic:blipFill>
                          <a:blip r:embed="rId5" cstate="print"/>
                          <a:stretch>
                            <a:fillRect/>
                          </a:stretch>
                        </pic:blipFill>
                        <pic:spPr>
                          <a:xfrm>
                            <a:off x="0" y="0"/>
                            <a:ext cx="2514600" cy="1888490"/>
                          </a:xfrm>
                          <a:prstGeom prst="rect">
                            <a:avLst/>
                          </a:prstGeom>
                          <a:noFill/>
                          <a:ln>
                            <a:noFill/>
                          </a:ln>
                        </pic:spPr>
                      </pic:pic>
                    </a:graphicData>
                  </a:graphic>
                </wp:inline>
              </w:drawing>
            </w:r>
          </w:p>
        </w:tc>
        <w:tc>
          <w:tcPr>
            <w:tcW w:w="3620" w:type="dxa"/>
            <w:vAlign w:val="center"/>
          </w:tcPr>
          <w:p>
            <w:pPr>
              <w:spacing w:line="360" w:lineRule="auto"/>
              <w:jc w:val="center"/>
              <w:rPr>
                <w:rFonts w:ascii="宋体" w:hAnsi="宋体"/>
                <w:sz w:val="24"/>
              </w:rPr>
            </w:pPr>
            <w:r>
              <w:rPr>
                <w:rFonts w:ascii="宋体" w:hAnsi="宋体"/>
                <w:sz w:val="24"/>
              </w:rPr>
              <w:drawing>
                <wp:inline distT="0" distB="0" distL="114300" distR="114300">
                  <wp:extent cx="2139950" cy="1925955"/>
                  <wp:effectExtent l="0" t="0" r="12700" b="17145"/>
                  <wp:docPr id="3" name="图片 2" descr="IMG_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7492"/>
                          <pic:cNvPicPr>
                            <a:picLocks noChangeAspect="1"/>
                          </pic:cNvPicPr>
                        </pic:nvPicPr>
                        <pic:blipFill>
                          <a:blip r:embed="rId6" cstate="print"/>
                          <a:stretch>
                            <a:fillRect/>
                          </a:stretch>
                        </pic:blipFill>
                        <pic:spPr>
                          <a:xfrm>
                            <a:off x="0" y="0"/>
                            <a:ext cx="2139950" cy="1925955"/>
                          </a:xfrm>
                          <a:prstGeom prst="rect">
                            <a:avLst/>
                          </a:prstGeom>
                          <a:noFill/>
                          <a:ln>
                            <a:noFill/>
                          </a:ln>
                        </pic:spPr>
                      </pic:pic>
                    </a:graphicData>
                  </a:graphic>
                </wp:inline>
              </w:drawing>
            </w:r>
          </w:p>
        </w:tc>
      </w:tr>
    </w:tbl>
    <w:p>
      <w:pPr>
        <w:jc w:val="left"/>
        <w:rPr>
          <w:rFonts w:ascii="宋体" w:hAnsi="宋体"/>
          <w:sz w:val="24"/>
        </w:rPr>
      </w:pPr>
      <w:r>
        <w:rPr>
          <w:rFonts w:hint="eastAsia" w:ascii="宋体" w:hAnsi="宋体"/>
          <w:sz w:val="24"/>
        </w:rPr>
        <w:t>2、隔油滤网清洗</w:t>
      </w:r>
    </w:p>
    <w:p>
      <w:pPr>
        <w:widowControl/>
        <w:ind w:left="1" w:firstLine="527" w:firstLineChars="218"/>
        <w:rPr>
          <w:rFonts w:ascii="宋体" w:hAnsi="宋体"/>
          <w:sz w:val="24"/>
        </w:rPr>
      </w:pPr>
      <w:r>
        <w:rPr>
          <w:rFonts w:hint="eastAsia" w:ascii="宋体" w:hAnsi="宋体"/>
          <w:sz w:val="24"/>
        </w:rPr>
        <w:t>隔油滤网需进行彻底清洗，采用先人工铲除，使用高压射流加强力化油剂对排烟罩表面及隔油滤网进行彻底清洗，并形成保护膜使油渍不易残留在表面。</w:t>
      </w:r>
    </w:p>
    <w:tbl>
      <w:tblPr>
        <w:tblStyle w:val="2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9" w:type="dxa"/>
            <w:vAlign w:val="center"/>
          </w:tcPr>
          <w:p>
            <w:pPr>
              <w:widowControl/>
              <w:spacing w:line="360" w:lineRule="auto"/>
              <w:jc w:val="center"/>
              <w:rPr>
                <w:rFonts w:ascii="ˎ̥" w:hAnsi="ˎ̥" w:cs="宋体"/>
                <w:b/>
                <w:color w:val="000000"/>
                <w:kern w:val="0"/>
                <w:szCs w:val="21"/>
              </w:rPr>
            </w:pPr>
            <w:r>
              <w:rPr>
                <w:rFonts w:hint="eastAsia" w:ascii="宋体" w:hAnsi="宋体"/>
                <w:sz w:val="24"/>
              </w:rPr>
              <w:t>隔油滤网清洁前</w:t>
            </w:r>
          </w:p>
        </w:tc>
        <w:tc>
          <w:tcPr>
            <w:tcW w:w="3969" w:type="dxa"/>
            <w:vAlign w:val="center"/>
          </w:tcPr>
          <w:p>
            <w:pPr>
              <w:widowControl/>
              <w:spacing w:line="360" w:lineRule="auto"/>
              <w:jc w:val="center"/>
              <w:rPr>
                <w:rFonts w:ascii="ˎ̥" w:hAnsi="ˎ̥" w:cs="宋体"/>
                <w:b/>
                <w:color w:val="000000"/>
                <w:kern w:val="0"/>
                <w:szCs w:val="21"/>
              </w:rPr>
            </w:pPr>
            <w:r>
              <w:rPr>
                <w:rFonts w:hint="eastAsia" w:ascii="宋体" w:hAnsi="宋体"/>
                <w:sz w:val="24"/>
              </w:rPr>
              <w:t>隔油滤网清洁后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3969" w:type="dxa"/>
            <w:vAlign w:val="center"/>
          </w:tcPr>
          <w:p>
            <w:pPr>
              <w:widowControl/>
              <w:spacing w:line="360" w:lineRule="auto"/>
              <w:jc w:val="center"/>
              <w:rPr>
                <w:rFonts w:ascii="ˎ̥" w:hAnsi="ˎ̥" w:cs="宋体"/>
                <w:b/>
                <w:color w:val="000000"/>
                <w:kern w:val="0"/>
                <w:szCs w:val="21"/>
              </w:rPr>
            </w:pPr>
            <w:r>
              <w:rPr>
                <w:rFonts w:ascii="ˎ̥" w:hAnsi="ˎ̥" w:cs="宋体"/>
                <w:b/>
                <w:color w:val="000000"/>
                <w:kern w:val="0"/>
                <w:szCs w:val="21"/>
              </w:rPr>
              <w:drawing>
                <wp:inline distT="0" distB="0" distL="114300" distR="114300">
                  <wp:extent cx="2366645" cy="1971675"/>
                  <wp:effectExtent l="0" t="0" r="14605" b="9525"/>
                  <wp:docPr id="4" name="图片 3" descr="IMG_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5014"/>
                          <pic:cNvPicPr>
                            <a:picLocks noChangeAspect="1"/>
                          </pic:cNvPicPr>
                        </pic:nvPicPr>
                        <pic:blipFill>
                          <a:blip r:embed="rId7" cstate="print"/>
                          <a:stretch>
                            <a:fillRect/>
                          </a:stretch>
                        </pic:blipFill>
                        <pic:spPr>
                          <a:xfrm>
                            <a:off x="0" y="0"/>
                            <a:ext cx="2366645" cy="1971675"/>
                          </a:xfrm>
                          <a:prstGeom prst="rect">
                            <a:avLst/>
                          </a:prstGeom>
                          <a:noFill/>
                          <a:ln>
                            <a:noFill/>
                          </a:ln>
                        </pic:spPr>
                      </pic:pic>
                    </a:graphicData>
                  </a:graphic>
                </wp:inline>
              </w:drawing>
            </w:r>
          </w:p>
        </w:tc>
        <w:tc>
          <w:tcPr>
            <w:tcW w:w="3969" w:type="dxa"/>
            <w:vAlign w:val="center"/>
          </w:tcPr>
          <w:p>
            <w:pPr>
              <w:widowControl/>
              <w:spacing w:line="360" w:lineRule="auto"/>
              <w:jc w:val="center"/>
              <w:rPr>
                <w:rFonts w:ascii="ˎ̥" w:hAnsi="ˎ̥" w:cs="宋体"/>
                <w:b/>
                <w:color w:val="000000"/>
                <w:kern w:val="0"/>
                <w:szCs w:val="21"/>
              </w:rPr>
            </w:pPr>
            <w:r>
              <w:rPr>
                <w:rFonts w:ascii="ˎ̥" w:hAnsi="ˎ̥" w:cs="宋体"/>
                <w:b/>
                <w:color w:val="000000"/>
                <w:kern w:val="0"/>
                <w:szCs w:val="21"/>
              </w:rPr>
              <w:drawing>
                <wp:inline distT="0" distB="0" distL="114300" distR="114300">
                  <wp:extent cx="2301875" cy="1901825"/>
                  <wp:effectExtent l="0" t="0" r="3175" b="3175"/>
                  <wp:docPr id="5" name="图片 4" descr="IMG_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5015"/>
                          <pic:cNvPicPr>
                            <a:picLocks noChangeAspect="1"/>
                          </pic:cNvPicPr>
                        </pic:nvPicPr>
                        <pic:blipFill>
                          <a:blip r:embed="rId8" cstate="print"/>
                          <a:stretch>
                            <a:fillRect/>
                          </a:stretch>
                        </pic:blipFill>
                        <pic:spPr>
                          <a:xfrm>
                            <a:off x="0" y="0"/>
                            <a:ext cx="2301875" cy="1901825"/>
                          </a:xfrm>
                          <a:prstGeom prst="rect">
                            <a:avLst/>
                          </a:prstGeom>
                          <a:noFill/>
                          <a:ln>
                            <a:noFill/>
                          </a:ln>
                        </pic:spPr>
                      </pic:pic>
                    </a:graphicData>
                  </a:graphic>
                </wp:inline>
              </w:drawing>
            </w:r>
          </w:p>
        </w:tc>
      </w:tr>
    </w:tbl>
    <w:p>
      <w:pPr>
        <w:widowControl/>
        <w:jc w:val="left"/>
        <w:rPr>
          <w:rFonts w:ascii="ˎ̥" w:hAnsi="ˎ̥" w:cs="宋体"/>
          <w:color w:val="000000"/>
          <w:kern w:val="0"/>
          <w:sz w:val="24"/>
        </w:rPr>
      </w:pPr>
      <w:r>
        <w:rPr>
          <w:rFonts w:hint="eastAsia" w:ascii="ˎ̥" w:hAnsi="ˎ̥" w:cs="宋体"/>
          <w:color w:val="000000"/>
          <w:kern w:val="0"/>
          <w:sz w:val="24"/>
        </w:rPr>
        <w:t>3、运水油烟面罩、离芯风水扇及喷嘴清洗</w:t>
      </w:r>
    </w:p>
    <w:p>
      <w:pPr>
        <w:widowControl/>
        <w:numPr>
          <w:ilvl w:val="0"/>
          <w:numId w:val="10"/>
        </w:numPr>
        <w:jc w:val="left"/>
        <w:rPr>
          <w:rFonts w:ascii="ˎ̥" w:hAnsi="ˎ̥" w:cs="宋体"/>
          <w:color w:val="000000"/>
          <w:kern w:val="0"/>
          <w:sz w:val="24"/>
        </w:rPr>
      </w:pPr>
      <w:r>
        <w:rPr>
          <w:rFonts w:hint="eastAsia" w:ascii="ˎ̥" w:hAnsi="ˎ̥" w:cs="宋体"/>
          <w:color w:val="000000"/>
          <w:kern w:val="0"/>
          <w:sz w:val="24"/>
        </w:rPr>
        <w:t>公司采用高压射流清洗技术及三合一高效</w:t>
      </w:r>
      <w:r>
        <w:rPr>
          <w:rFonts w:ascii="ˎ̥" w:hAnsi="ˎ̥" w:cs="宋体"/>
          <w:color w:val="000000"/>
          <w:kern w:val="0"/>
          <w:sz w:val="24"/>
        </w:rPr>
        <w:t>化油剂</w:t>
      </w:r>
      <w:r>
        <w:rPr>
          <w:rFonts w:hint="eastAsia" w:ascii="ˎ̥" w:hAnsi="ˎ̥" w:cs="宋体"/>
          <w:color w:val="000000"/>
          <w:kern w:val="0"/>
          <w:sz w:val="24"/>
        </w:rPr>
        <w:t>将对油烟面罩及离芯风水扇进行彻底清洗</w:t>
      </w:r>
      <w:r>
        <w:rPr>
          <w:rFonts w:ascii="ˎ̥" w:hAnsi="ˎ̥" w:cs="宋体"/>
          <w:color w:val="000000"/>
          <w:kern w:val="0"/>
          <w:sz w:val="24"/>
        </w:rPr>
        <w:t>，</w:t>
      </w:r>
      <w:r>
        <w:rPr>
          <w:rFonts w:hint="eastAsia" w:ascii="ˎ̥" w:hAnsi="ˎ̥" w:cs="宋体"/>
          <w:color w:val="000000"/>
          <w:kern w:val="0"/>
          <w:sz w:val="24"/>
        </w:rPr>
        <w:t>药</w:t>
      </w:r>
      <w:r>
        <w:rPr>
          <w:rFonts w:ascii="ˎ̥" w:hAnsi="ˎ̥" w:cs="宋体"/>
          <w:color w:val="000000"/>
          <w:kern w:val="0"/>
          <w:sz w:val="24"/>
        </w:rPr>
        <w:t>剂</w:t>
      </w:r>
      <w:r>
        <w:rPr>
          <w:rFonts w:hint="eastAsia" w:ascii="ˎ̥" w:hAnsi="ˎ̥" w:cs="宋体"/>
          <w:color w:val="000000"/>
          <w:kern w:val="0"/>
          <w:sz w:val="24"/>
        </w:rPr>
        <w:t>使用成份有（去油片、去污灵、化</w:t>
      </w:r>
      <w:r>
        <w:rPr>
          <w:rFonts w:ascii="ˎ̥" w:hAnsi="ˎ̥" w:cs="宋体"/>
          <w:color w:val="000000"/>
          <w:kern w:val="0"/>
          <w:sz w:val="24"/>
        </w:rPr>
        <w:t>油剂</w:t>
      </w:r>
      <w:r>
        <w:rPr>
          <w:rFonts w:hint="eastAsia" w:ascii="ˎ̥" w:hAnsi="ˎ̥" w:cs="宋体"/>
          <w:color w:val="000000"/>
          <w:kern w:val="0"/>
          <w:sz w:val="24"/>
        </w:rPr>
        <w:t>配方而成）。</w:t>
      </w:r>
    </w:p>
    <w:p>
      <w:pPr>
        <w:widowControl/>
        <w:numPr>
          <w:ilvl w:val="0"/>
          <w:numId w:val="10"/>
        </w:numPr>
        <w:jc w:val="left"/>
        <w:rPr>
          <w:rFonts w:ascii="ˎ̥" w:hAnsi="ˎ̥" w:cs="宋体"/>
          <w:color w:val="000000"/>
          <w:kern w:val="0"/>
          <w:sz w:val="24"/>
        </w:rPr>
      </w:pPr>
      <w:r>
        <w:rPr>
          <w:rFonts w:hint="eastAsia" w:ascii="ˎ̥" w:hAnsi="ˎ̥" w:cs="宋体"/>
          <w:color w:val="000000"/>
          <w:kern w:val="0"/>
          <w:sz w:val="24"/>
        </w:rPr>
        <w:t>油烟面罩清洗完毕后，将内部喷嘴全部拆卸清洗疏通后，方可安装。</w:t>
      </w:r>
    </w:p>
    <w:p>
      <w:pPr>
        <w:widowControl/>
        <w:numPr>
          <w:ilvl w:val="0"/>
          <w:numId w:val="10"/>
        </w:numPr>
        <w:jc w:val="left"/>
        <w:rPr>
          <w:rFonts w:ascii="ˎ̥" w:hAnsi="ˎ̥" w:cs="宋体"/>
          <w:color w:val="000000"/>
          <w:kern w:val="0"/>
          <w:sz w:val="24"/>
        </w:rPr>
      </w:pPr>
      <w:r>
        <w:rPr>
          <w:rFonts w:hint="eastAsia" w:ascii="ˎ̥" w:hAnsi="ˎ̥" w:cs="宋体"/>
          <w:color w:val="000000"/>
          <w:kern w:val="0"/>
          <w:sz w:val="24"/>
        </w:rPr>
        <w:t>以上清洗完毕后使用不锈钢光亮</w:t>
      </w:r>
      <w:r>
        <w:rPr>
          <w:rFonts w:ascii="ˎ̥" w:hAnsi="ˎ̥" w:cs="宋体"/>
          <w:color w:val="000000"/>
          <w:kern w:val="0"/>
          <w:sz w:val="24"/>
        </w:rPr>
        <w:t>剂</w:t>
      </w:r>
      <w:r>
        <w:rPr>
          <w:rFonts w:hint="eastAsia" w:ascii="ˎ̥" w:hAnsi="ˎ̥" w:cs="宋体"/>
          <w:color w:val="000000"/>
          <w:kern w:val="0"/>
          <w:sz w:val="24"/>
        </w:rPr>
        <w:t>进行面罩一次保养。</w:t>
      </w:r>
    </w:p>
    <w:tbl>
      <w:tblPr>
        <w:tblStyle w:val="27"/>
        <w:tblW w:w="0" w:type="auto"/>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vAlign w:val="center"/>
          </w:tcPr>
          <w:p>
            <w:pPr>
              <w:widowControl/>
              <w:spacing w:line="360" w:lineRule="auto"/>
              <w:jc w:val="center"/>
              <w:rPr>
                <w:rFonts w:ascii="ˎ̥" w:hAnsi="ˎ̥" w:cs="宋体"/>
                <w:color w:val="000000"/>
                <w:kern w:val="0"/>
                <w:sz w:val="24"/>
              </w:rPr>
            </w:pPr>
            <w:r>
              <w:rPr>
                <w:rFonts w:hint="eastAsia" w:ascii="ˎ̥" w:hAnsi="ˎ̥" w:cs="宋体"/>
                <w:color w:val="000000"/>
                <w:kern w:val="0"/>
                <w:sz w:val="24"/>
              </w:rPr>
              <w:t>离芯风水扇清洗前</w:t>
            </w:r>
          </w:p>
        </w:tc>
        <w:tc>
          <w:tcPr>
            <w:tcW w:w="3827" w:type="dxa"/>
            <w:vAlign w:val="center"/>
          </w:tcPr>
          <w:p>
            <w:pPr>
              <w:widowControl/>
              <w:spacing w:line="360" w:lineRule="auto"/>
              <w:jc w:val="center"/>
              <w:rPr>
                <w:rFonts w:ascii="ˎ̥" w:hAnsi="ˎ̥" w:cs="宋体"/>
                <w:color w:val="000000"/>
                <w:kern w:val="0"/>
                <w:sz w:val="24"/>
              </w:rPr>
            </w:pPr>
            <w:r>
              <w:rPr>
                <w:rFonts w:hint="eastAsia" w:ascii="ˎ̥" w:hAnsi="ˎ̥" w:cs="宋体"/>
                <w:color w:val="000000"/>
                <w:kern w:val="0"/>
                <w:sz w:val="24"/>
              </w:rPr>
              <w:t>离芯风水扇清洗后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3769" w:type="dxa"/>
            <w:vAlign w:val="center"/>
          </w:tcPr>
          <w:p>
            <w:pPr>
              <w:widowControl/>
              <w:spacing w:line="360" w:lineRule="auto"/>
              <w:jc w:val="center"/>
              <w:rPr>
                <w:rFonts w:ascii="ˎ̥" w:hAnsi="ˎ̥" w:cs="宋体"/>
                <w:color w:val="000000"/>
                <w:kern w:val="0"/>
                <w:sz w:val="24"/>
              </w:rPr>
            </w:pPr>
            <w:r>
              <w:rPr>
                <w:rFonts w:ascii="ˎ̥" w:hAnsi="ˎ̥" w:cs="宋体"/>
                <w:color w:val="000000"/>
                <w:kern w:val="0"/>
                <w:sz w:val="24"/>
              </w:rPr>
              <w:drawing>
                <wp:inline distT="0" distB="0" distL="114300" distR="114300">
                  <wp:extent cx="2223770" cy="2150745"/>
                  <wp:effectExtent l="0" t="0" r="5080" b="1905"/>
                  <wp:docPr id="6" name="图片 5" descr="IMG_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5012"/>
                          <pic:cNvPicPr>
                            <a:picLocks noChangeAspect="1"/>
                          </pic:cNvPicPr>
                        </pic:nvPicPr>
                        <pic:blipFill>
                          <a:blip r:embed="rId9" cstate="print"/>
                          <a:stretch>
                            <a:fillRect/>
                          </a:stretch>
                        </pic:blipFill>
                        <pic:spPr>
                          <a:xfrm>
                            <a:off x="0" y="0"/>
                            <a:ext cx="2223770" cy="2150745"/>
                          </a:xfrm>
                          <a:prstGeom prst="rect">
                            <a:avLst/>
                          </a:prstGeom>
                          <a:noFill/>
                          <a:ln>
                            <a:noFill/>
                          </a:ln>
                        </pic:spPr>
                      </pic:pic>
                    </a:graphicData>
                  </a:graphic>
                </wp:inline>
              </w:drawing>
            </w:r>
          </w:p>
        </w:tc>
        <w:tc>
          <w:tcPr>
            <w:tcW w:w="3827" w:type="dxa"/>
            <w:vAlign w:val="center"/>
          </w:tcPr>
          <w:p>
            <w:pPr>
              <w:widowControl/>
              <w:spacing w:line="360" w:lineRule="auto"/>
              <w:jc w:val="center"/>
              <w:rPr>
                <w:rFonts w:ascii="ˎ̥" w:hAnsi="ˎ̥" w:cs="宋体"/>
                <w:color w:val="000000"/>
                <w:kern w:val="0"/>
                <w:sz w:val="24"/>
              </w:rPr>
            </w:pPr>
            <w:r>
              <w:rPr>
                <w:rFonts w:ascii="ˎ̥" w:hAnsi="ˎ̥" w:cs="宋体"/>
                <w:color w:val="000000"/>
                <w:kern w:val="0"/>
                <w:sz w:val="24"/>
              </w:rPr>
              <w:drawing>
                <wp:inline distT="0" distB="0" distL="114300" distR="114300">
                  <wp:extent cx="2263140" cy="2152650"/>
                  <wp:effectExtent l="0" t="0" r="3810" b="0"/>
                  <wp:docPr id="1" name="图片 6" descr="IMG_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5011"/>
                          <pic:cNvPicPr>
                            <a:picLocks noChangeAspect="1"/>
                          </pic:cNvPicPr>
                        </pic:nvPicPr>
                        <pic:blipFill>
                          <a:blip r:embed="rId10" cstate="print"/>
                          <a:stretch>
                            <a:fillRect/>
                          </a:stretch>
                        </pic:blipFill>
                        <pic:spPr>
                          <a:xfrm>
                            <a:off x="0" y="0"/>
                            <a:ext cx="2263140" cy="2152650"/>
                          </a:xfrm>
                          <a:prstGeom prst="rect">
                            <a:avLst/>
                          </a:prstGeom>
                          <a:noFill/>
                          <a:ln>
                            <a:noFill/>
                          </a:ln>
                        </pic:spPr>
                      </pic:pic>
                    </a:graphicData>
                  </a:graphic>
                </wp:inline>
              </w:drawing>
            </w:r>
          </w:p>
        </w:tc>
      </w:tr>
    </w:tbl>
    <w:p>
      <w:pPr>
        <w:rPr>
          <w:szCs w:val="21"/>
        </w:rPr>
      </w:pPr>
    </w:p>
    <w:p>
      <w:pPr>
        <w:widowControl/>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风机、油烟净化器清洗流程：</w:t>
      </w:r>
    </w:p>
    <w:p>
      <w:pPr>
        <w:widowControl/>
        <w:numPr>
          <w:ilvl w:val="0"/>
          <w:numId w:val="11"/>
        </w:numPr>
        <w:jc w:val="left"/>
        <w:rPr>
          <w:rFonts w:ascii="宋体" w:hAnsi="宋体" w:cs="宋体"/>
          <w:kern w:val="0"/>
          <w:sz w:val="24"/>
        </w:rPr>
      </w:pPr>
      <w:r>
        <w:rPr>
          <w:rFonts w:ascii="宋体" w:hAnsi="宋体" w:cs="宋体"/>
          <w:kern w:val="0"/>
          <w:sz w:val="24"/>
        </w:rPr>
        <w:t>乙方在清洗拆卸前，将机器设备进行调试，并将以照片形式对施工现场摄录采样以备查验。调试后机器若有故障须向甲方指明。</w:t>
      </w:r>
    </w:p>
    <w:p>
      <w:pPr>
        <w:widowControl/>
        <w:numPr>
          <w:ilvl w:val="0"/>
          <w:numId w:val="11"/>
        </w:numPr>
        <w:jc w:val="left"/>
        <w:rPr>
          <w:rFonts w:ascii="宋体" w:hAnsi="宋体" w:cs="宋体"/>
          <w:kern w:val="0"/>
          <w:sz w:val="24"/>
        </w:rPr>
      </w:pPr>
      <w:r>
        <w:rPr>
          <w:rFonts w:ascii="宋体" w:hAnsi="宋体" w:cs="宋体"/>
          <w:kern w:val="0"/>
          <w:sz w:val="24"/>
        </w:rPr>
        <w:t>乙方由专业维修技工对每台机器进行检测、保养。</w:t>
      </w:r>
    </w:p>
    <w:p>
      <w:pPr>
        <w:widowControl/>
        <w:numPr>
          <w:ilvl w:val="0"/>
          <w:numId w:val="11"/>
        </w:numPr>
        <w:jc w:val="left"/>
        <w:rPr>
          <w:rFonts w:ascii="宋体" w:hAnsi="宋体" w:cs="宋体"/>
          <w:kern w:val="0"/>
          <w:sz w:val="24"/>
        </w:rPr>
      </w:pPr>
      <w:r>
        <w:rPr>
          <w:rFonts w:ascii="宋体" w:hAnsi="宋体" w:cs="宋体"/>
          <w:kern w:val="0"/>
          <w:sz w:val="24"/>
        </w:rPr>
        <w:t>乙方在施工过程中若将甲方机器设备损坏由乙方负责修复或赔偿。 </w:t>
      </w:r>
    </w:p>
    <w:p>
      <w:pPr>
        <w:pStyle w:val="26"/>
        <w:spacing w:before="0" w:beforeAutospacing="0" w:after="0" w:afterAutospacing="0"/>
        <w:rPr>
          <w:rFonts w:cs="宋体"/>
        </w:rPr>
      </w:pPr>
      <w:r>
        <w:rPr>
          <w:rFonts w:hint="eastAsia" w:cs="宋体"/>
        </w:rPr>
        <w:t>5、</w:t>
      </w:r>
      <w:r>
        <w:rPr>
          <w:rFonts w:hint="eastAsia"/>
          <w:kern w:val="2"/>
        </w:rPr>
        <w:t>防火阀清洗：清洗时采用喷壶喷洒药液，手托住底部，用百洁布由上而下擦拭至无油污。</w:t>
      </w:r>
    </w:p>
    <w:tbl>
      <w:tblPr>
        <w:tblStyle w:val="27"/>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4007" w:type="dxa"/>
          </w:tcPr>
          <w:p>
            <w:pPr>
              <w:widowControl/>
              <w:spacing w:after="240" w:line="360" w:lineRule="auto"/>
              <w:jc w:val="left"/>
              <w:rPr>
                <w:rFonts w:ascii="宋体" w:hAnsi="宋体" w:cs="宋体"/>
                <w:kern w:val="0"/>
                <w:sz w:val="24"/>
              </w:rPr>
            </w:pPr>
            <w:r>
              <w:rPr>
                <w:rFonts w:ascii="宋体" w:hAnsi="宋体" w:cs="宋体"/>
                <w:kern w:val="0"/>
                <w:sz w:val="24"/>
              </w:rPr>
              <w:drawing>
                <wp:inline distT="0" distB="0" distL="114300" distR="114300">
                  <wp:extent cx="2430145" cy="1892935"/>
                  <wp:effectExtent l="0" t="0" r="8255" b="12065"/>
                  <wp:docPr id="8" name="图片 7" descr="84d9b80deaf82a0da6a520bffe41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84d9b80deaf82a0da6a520bffe41ed6"/>
                          <pic:cNvPicPr>
                            <a:picLocks noChangeAspect="1"/>
                          </pic:cNvPicPr>
                        </pic:nvPicPr>
                        <pic:blipFill>
                          <a:blip r:embed="rId11" cstate="print"/>
                          <a:stretch>
                            <a:fillRect/>
                          </a:stretch>
                        </pic:blipFill>
                        <pic:spPr>
                          <a:xfrm>
                            <a:off x="0" y="0"/>
                            <a:ext cx="2430145" cy="1892935"/>
                          </a:xfrm>
                          <a:prstGeom prst="rect">
                            <a:avLst/>
                          </a:prstGeom>
                          <a:noFill/>
                          <a:ln>
                            <a:noFill/>
                          </a:ln>
                        </pic:spPr>
                      </pic:pic>
                    </a:graphicData>
                  </a:graphic>
                </wp:inline>
              </w:drawing>
            </w:r>
          </w:p>
        </w:tc>
        <w:tc>
          <w:tcPr>
            <w:tcW w:w="4485" w:type="dxa"/>
          </w:tcPr>
          <w:p>
            <w:pPr>
              <w:widowControl/>
              <w:spacing w:after="240" w:line="360" w:lineRule="auto"/>
              <w:jc w:val="left"/>
              <w:rPr>
                <w:rFonts w:ascii="宋体" w:hAnsi="宋体" w:cs="宋体"/>
                <w:kern w:val="0"/>
                <w:sz w:val="24"/>
              </w:rPr>
            </w:pPr>
            <w:r>
              <w:rPr>
                <w:rFonts w:ascii="宋体" w:hAnsi="宋体" w:cs="宋体"/>
                <w:kern w:val="0"/>
                <w:sz w:val="24"/>
              </w:rPr>
              <w:drawing>
                <wp:inline distT="0" distB="0" distL="114300" distR="114300">
                  <wp:extent cx="2557145" cy="1947545"/>
                  <wp:effectExtent l="0" t="0" r="14605" b="14605"/>
                  <wp:docPr id="7" name="图片 8" descr="a3202e5c7fdc62efd8ae0447ea994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a3202e5c7fdc62efd8ae0447ea994c3"/>
                          <pic:cNvPicPr>
                            <a:picLocks noChangeAspect="1"/>
                          </pic:cNvPicPr>
                        </pic:nvPicPr>
                        <pic:blipFill>
                          <a:blip r:embed="rId12" cstate="print"/>
                          <a:stretch>
                            <a:fillRect/>
                          </a:stretch>
                        </pic:blipFill>
                        <pic:spPr>
                          <a:xfrm>
                            <a:off x="0" y="0"/>
                            <a:ext cx="2557145" cy="1947545"/>
                          </a:xfrm>
                          <a:prstGeom prst="rect">
                            <a:avLst/>
                          </a:prstGeom>
                          <a:noFill/>
                          <a:ln>
                            <a:noFill/>
                          </a:ln>
                        </pic:spPr>
                      </pic:pic>
                    </a:graphicData>
                  </a:graphic>
                </wp:inline>
              </w:drawing>
            </w:r>
          </w:p>
        </w:tc>
      </w:tr>
    </w:tbl>
    <w:p>
      <w:r>
        <w:rPr>
          <w:rFonts w:ascii="宋体" w:hAnsi="宋体" w:cs="宋体"/>
          <w:kern w:val="0"/>
          <w:sz w:val="24"/>
        </w:rPr>
        <w:br w:type="textWrapping"/>
      </w:r>
      <w:r>
        <w:rPr>
          <w:rFonts w:ascii="宋体" w:hAnsi="宋体" w:cs="宋体"/>
          <w:kern w:val="0"/>
          <w:sz w:val="24"/>
        </w:rPr>
        <w:t>  </w:t>
      </w:r>
      <w:r>
        <w:rPr>
          <w:rFonts w:ascii="宋体" w:hAnsi="宋体" w:cs="宋体"/>
          <w:kern w:val="0"/>
          <w:sz w:val="24"/>
        </w:rPr>
        <w:drawing>
          <wp:inline distT="0" distB="0" distL="114300" distR="114300">
            <wp:extent cx="5096510" cy="1703705"/>
            <wp:effectExtent l="0" t="0" r="8890" b="10795"/>
            <wp:docPr id="2" name="图片 9" descr="E56EE853A2E845EF891C62900DE31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E56EE853A2E845EF891C62900DE31AC3"/>
                    <pic:cNvPicPr>
                      <a:picLocks noChangeAspect="1"/>
                    </pic:cNvPicPr>
                  </pic:nvPicPr>
                  <pic:blipFill>
                    <a:blip r:embed="rId13" cstate="print"/>
                    <a:stretch>
                      <a:fillRect/>
                    </a:stretch>
                  </pic:blipFill>
                  <pic:spPr>
                    <a:xfrm>
                      <a:off x="0" y="0"/>
                      <a:ext cx="5096510" cy="1703705"/>
                    </a:xfrm>
                    <a:prstGeom prst="rect">
                      <a:avLst/>
                    </a:prstGeom>
                    <a:noFill/>
                    <a:ln>
                      <a:noFill/>
                    </a:ln>
                  </pic:spPr>
                </pic:pic>
              </a:graphicData>
            </a:graphic>
          </wp:inline>
        </w:drawing>
      </w:r>
    </w:p>
    <w:p>
      <w:pPr>
        <w:spacing w:line="360" w:lineRule="auto"/>
        <w:jc w:val="left"/>
        <w:rPr>
          <w:rFonts w:ascii="宋体" w:hAnsi="宋体"/>
          <w:sz w:val="24"/>
        </w:rPr>
      </w:pPr>
      <w:r>
        <w:rPr>
          <w:rFonts w:hint="eastAsia" w:ascii="宋体" w:hAnsi="宋体" w:cs="宋体"/>
          <w:kern w:val="0"/>
          <w:sz w:val="24"/>
        </w:rPr>
        <w:t>6、</w:t>
      </w:r>
      <w:r>
        <w:rPr>
          <w:rFonts w:hint="eastAsia" w:ascii="宋体" w:hAnsi="宋体"/>
          <w:sz w:val="24"/>
        </w:rPr>
        <w:t>竖管清洗方法</w:t>
      </w:r>
    </w:p>
    <w:p>
      <w:pPr>
        <w:numPr>
          <w:ilvl w:val="0"/>
          <w:numId w:val="12"/>
        </w:numPr>
        <w:spacing w:line="360" w:lineRule="auto"/>
        <w:jc w:val="left"/>
        <w:rPr>
          <w:rFonts w:ascii="宋体" w:hAnsi="宋体"/>
          <w:sz w:val="24"/>
        </w:rPr>
      </w:pPr>
      <w:r>
        <w:rPr>
          <w:rFonts w:hint="eastAsia" w:ascii="宋体" w:hAnsi="宋体"/>
          <w:sz w:val="24"/>
        </w:rPr>
        <w:t>人工进入法：</w:t>
      </w:r>
    </w:p>
    <w:p>
      <w:pPr>
        <w:spacing w:line="360" w:lineRule="auto"/>
        <w:jc w:val="left"/>
        <w:rPr>
          <w:rFonts w:ascii="宋体" w:hAnsi="宋体"/>
          <w:sz w:val="24"/>
        </w:rPr>
      </w:pPr>
      <w:r>
        <w:rPr>
          <w:rFonts w:hint="eastAsia" w:ascii="宋体" w:hAnsi="宋体"/>
          <w:sz w:val="24"/>
        </w:rPr>
        <w:t>对于大于40公分见方的平行烟道可以人工钻进去进行清理，此法劳动强度较大，需要注意加强通风，配备低压（36伏）照明电源。</w:t>
      </w:r>
    </w:p>
    <w:p>
      <w:pPr>
        <w:numPr>
          <w:ilvl w:val="0"/>
          <w:numId w:val="12"/>
        </w:numPr>
        <w:spacing w:line="360" w:lineRule="auto"/>
        <w:jc w:val="left"/>
        <w:rPr>
          <w:rFonts w:ascii="宋体" w:hAnsi="宋体"/>
          <w:sz w:val="24"/>
        </w:rPr>
      </w:pPr>
      <w:r>
        <w:rPr>
          <w:rFonts w:hint="eastAsia" w:ascii="宋体" w:hAnsi="宋体"/>
          <w:sz w:val="24"/>
        </w:rPr>
        <w:t>拆卸法：</w:t>
      </w:r>
    </w:p>
    <w:p>
      <w:pPr>
        <w:spacing w:line="360" w:lineRule="auto"/>
        <w:jc w:val="left"/>
        <w:rPr>
          <w:rFonts w:ascii="宋体" w:hAnsi="宋体"/>
          <w:sz w:val="24"/>
        </w:rPr>
      </w:pPr>
      <w:r>
        <w:rPr>
          <w:rFonts w:hint="eastAsia" w:ascii="宋体" w:hAnsi="宋体"/>
          <w:sz w:val="24"/>
        </w:rPr>
        <w:t>当烟道小于40公分见方时，人工无法进入时采用此法。</w:t>
      </w:r>
    </w:p>
    <w:p>
      <w:pPr>
        <w:spacing w:line="360" w:lineRule="auto"/>
        <w:jc w:val="left"/>
        <w:rPr>
          <w:rFonts w:ascii="宋体" w:hAnsi="宋体"/>
          <w:sz w:val="24"/>
        </w:rPr>
      </w:pPr>
      <w:r>
        <w:rPr>
          <w:rFonts w:hint="eastAsia" w:ascii="宋体" w:hAnsi="宋体"/>
          <w:sz w:val="24"/>
        </w:rPr>
        <w:t>此方法是最彻底、清洁效果最佳的清洁方式，但施工难度大，工人量也大，同时费用也相对较高。烟道清洗方案是：技术人员根据烟道实际情况，测算出每隔一定距离拆卸一节烟道并向两个方向延伸清洁，以确保清洁彻底，保证清洁的质量。</w:t>
      </w:r>
    </w:p>
    <w:p>
      <w:pPr>
        <w:numPr>
          <w:ilvl w:val="0"/>
          <w:numId w:val="12"/>
        </w:numPr>
        <w:spacing w:line="360" w:lineRule="auto"/>
        <w:jc w:val="left"/>
        <w:rPr>
          <w:rFonts w:ascii="宋体" w:hAnsi="宋体"/>
          <w:sz w:val="24"/>
        </w:rPr>
      </w:pPr>
      <w:r>
        <w:rPr>
          <w:rFonts w:hint="eastAsia" w:ascii="宋体" w:hAnsi="宋体"/>
          <w:sz w:val="24"/>
        </w:rPr>
        <w:t>开孔法：</w:t>
      </w:r>
    </w:p>
    <w:p>
      <w:pPr>
        <w:spacing w:line="360" w:lineRule="auto"/>
        <w:jc w:val="left"/>
        <w:rPr>
          <w:rFonts w:ascii="宋体" w:hAnsi="宋体"/>
          <w:sz w:val="24"/>
        </w:rPr>
      </w:pPr>
      <w:r>
        <w:rPr>
          <w:rFonts w:hint="eastAsia" w:ascii="宋体" w:hAnsi="宋体"/>
          <w:sz w:val="24"/>
        </w:rPr>
        <w:t>此方法较拆卸法而言相对容易，费用相对较低，对于人工无法进入且拆卸较为困难的烟道采用此法，由技术人员测算出需要开孔的间隔距离、开孔位置、大小和数量，通过这些孔对烟道内进行烟道清洗。最后对每个孔进行密封处理。</w:t>
      </w:r>
    </w:p>
    <w:p>
      <w:pPr>
        <w:spacing w:line="360" w:lineRule="auto"/>
        <w:jc w:val="left"/>
        <w:rPr>
          <w:rFonts w:ascii="宋体" w:hAnsi="宋体"/>
          <w:sz w:val="24"/>
        </w:rPr>
      </w:pPr>
      <w:r>
        <w:rPr>
          <w:rFonts w:hint="eastAsia" w:ascii="宋体" w:hAnsi="宋体"/>
          <w:sz w:val="24"/>
        </w:rPr>
        <w:t>&gt;此方法是最彻底、清洁效果最佳的清洁方式，但施工难度大，工人量也大，同时费用也相对较高。烟道清洗方案是：技术人员根据烟道实际情况，测算出每隔一定距离拆卸一节烟道并向两个方向延伸清洁，以确保清洁彻底，保证清洁的质量。</w:t>
      </w:r>
    </w:p>
    <w:p>
      <w:pPr>
        <w:numPr>
          <w:ilvl w:val="0"/>
          <w:numId w:val="12"/>
        </w:numPr>
        <w:spacing w:line="360" w:lineRule="auto"/>
        <w:jc w:val="left"/>
        <w:rPr>
          <w:rFonts w:ascii="宋体" w:hAnsi="宋体"/>
          <w:sz w:val="24"/>
        </w:rPr>
      </w:pPr>
      <w:r>
        <w:rPr>
          <w:rFonts w:hint="eastAsia" w:ascii="宋体" w:hAnsi="宋体"/>
          <w:sz w:val="24"/>
        </w:rPr>
        <w:t>机器设备清洗法：</w:t>
      </w:r>
    </w:p>
    <w:p>
      <w:pPr>
        <w:spacing w:line="360" w:lineRule="auto"/>
        <w:jc w:val="left"/>
        <w:rPr>
          <w:rFonts w:ascii="宋体" w:hAnsi="宋体"/>
          <w:sz w:val="24"/>
        </w:rPr>
      </w:pPr>
      <w:r>
        <w:rPr>
          <w:rFonts w:hint="eastAsia" w:ascii="宋体" w:hAnsi="宋体"/>
          <w:sz w:val="24"/>
        </w:rPr>
        <w:t>此方法最容易操作、难度最小、工作量最小、费用最低的烟道清洗方式，对于油污较少，清洗周期短的烟道采用此法清理，先将管道内喷洒清洗剂，使油污软化，再用30米长的电动软轴刷将油污刷洗干净。此法使用于30公分见方的竖烟道，人工无法进入且不便拆卸的隐蔽的小烟道。这种不易清洗而且容易积油要缩短清洗周期。</w:t>
      </w:r>
    </w:p>
    <w:p>
      <w:pPr>
        <w:numPr>
          <w:ilvl w:val="0"/>
          <w:numId w:val="12"/>
        </w:numPr>
        <w:spacing w:line="360" w:lineRule="auto"/>
        <w:jc w:val="left"/>
        <w:rPr>
          <w:rFonts w:ascii="宋体" w:hAnsi="宋体"/>
          <w:sz w:val="24"/>
        </w:rPr>
      </w:pPr>
      <w:r>
        <w:rPr>
          <w:rFonts w:hint="eastAsia" w:ascii="宋体" w:hAnsi="宋体"/>
          <w:sz w:val="24"/>
        </w:rPr>
        <w:t>空降法：此法主要用于清洗50公分见方以上的竖烟道，技术人员先拆下管道的最上截和最下截，在烟道上方固定高空安全绳，系上安全带，技术人员从上至下清洗竖烟道内的油污。此法危险性较大，技术性强，费用较高，清理效果好。由于竖烟道一般积油较少一年清洗一次即可。</w:t>
      </w:r>
    </w:p>
    <w:p>
      <w:pPr>
        <w:spacing w:line="360" w:lineRule="auto"/>
        <w:jc w:val="left"/>
        <w:rPr>
          <w:b/>
          <w:bCs/>
          <w:sz w:val="32"/>
        </w:rPr>
      </w:pPr>
      <w:r>
        <w:rPr>
          <w:rFonts w:hint="eastAsia" w:ascii="宋体" w:hAnsi="宋体"/>
          <w:sz w:val="24"/>
        </w:rPr>
        <w:t>使油污软化，再用30米长的电动软轴刷将油污刷洗干净。此法使用于30公分见方的竖烟道，人工无法进入且不便拆卸的隐蔽的小烟道。这种不易清洗而且容易积油要缩短清洗周期。</w:t>
      </w:r>
    </w:p>
    <w:p>
      <w:pPr>
        <w:ind w:firstLine="3220" w:firstLineChars="1000"/>
        <w:rPr>
          <w:b/>
          <w:bCs/>
          <w:sz w:val="32"/>
        </w:rPr>
      </w:pPr>
    </w:p>
    <w:p>
      <w:pPr>
        <w:ind w:firstLine="3220" w:firstLineChars="1000"/>
        <w:rPr>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rFonts w:hint="eastAsia"/>
          <w:b/>
          <w:bCs/>
          <w:sz w:val="32"/>
        </w:rPr>
      </w:pPr>
    </w:p>
    <w:p>
      <w:pPr>
        <w:ind w:firstLine="3220" w:firstLineChars="1000"/>
        <w:rPr>
          <w:b/>
          <w:bCs/>
          <w:sz w:val="32"/>
        </w:rPr>
      </w:pPr>
      <w:r>
        <w:rPr>
          <w:rFonts w:hint="eastAsia"/>
          <w:b/>
          <w:bCs/>
          <w:sz w:val="32"/>
        </w:rPr>
        <w:t>五、投标承诺书</w:t>
      </w:r>
    </w:p>
    <w:p/>
    <w:p>
      <w:pPr>
        <w:rPr>
          <w:rFonts w:hint="default" w:ascii="宋体" w:hAnsi="宋体" w:eastAsia="宋体"/>
          <w:color w:val="000000"/>
          <w:sz w:val="24"/>
          <w:u w:val="single"/>
          <w:lang w:val="en-US" w:eastAsia="zh-CN"/>
        </w:rPr>
      </w:pPr>
      <w:r>
        <w:rPr>
          <w:rFonts w:hint="eastAsia" w:ascii="宋体" w:hAnsi="宋体"/>
          <w:color w:val="000000"/>
          <w:sz w:val="24"/>
        </w:rPr>
        <w:t>致：</w:t>
      </w:r>
      <w:r>
        <w:rPr>
          <w:rFonts w:hint="eastAsia" w:ascii="宋体" w:hAnsi="宋体"/>
          <w:sz w:val="24"/>
          <w:u w:val="single"/>
          <w:lang w:val="en-US" w:eastAsia="zh-CN"/>
        </w:rPr>
        <w:t>淮南八佰伴</w:t>
      </w:r>
    </w:p>
    <w:p>
      <w:pPr>
        <w:rPr>
          <w:rFonts w:ascii="宋体" w:hAnsi="宋体"/>
          <w:color w:val="000000"/>
          <w:sz w:val="24"/>
          <w:u w:val="single"/>
        </w:rPr>
      </w:pPr>
    </w:p>
    <w:p>
      <w:pPr>
        <w:tabs>
          <w:tab w:val="left" w:pos="7560"/>
        </w:tabs>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油烟管道清洗服务</w:t>
      </w:r>
      <w:r>
        <w:rPr>
          <w:rFonts w:hint="eastAsia" w:ascii="宋体" w:hAnsi="宋体"/>
          <w:color w:val="000000"/>
          <w:sz w:val="24"/>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rPr>
          <w:rFonts w:ascii="宋体" w:hAnsi="宋体"/>
          <w:color w:val="000000"/>
          <w:sz w:val="24"/>
        </w:rPr>
      </w:pPr>
      <w:r>
        <w:rPr>
          <w:rFonts w:hint="eastAsia" w:ascii="宋体" w:hAnsi="宋体"/>
          <w:color w:val="000000"/>
          <w:sz w:val="24"/>
        </w:rPr>
        <w:t>1、质量承诺：保证达到质量标准。</w:t>
      </w:r>
    </w:p>
    <w:p>
      <w:pPr>
        <w:rPr>
          <w:rFonts w:ascii="宋体" w:hAnsi="宋体"/>
          <w:color w:val="000000"/>
          <w:sz w:val="24"/>
        </w:rPr>
      </w:pPr>
      <w:r>
        <w:rPr>
          <w:rFonts w:hint="eastAsia" w:ascii="宋体" w:hAnsi="宋体"/>
          <w:color w:val="000000"/>
          <w:sz w:val="24"/>
        </w:rPr>
        <w:t>2、报价承诺：按商务标书中清单完成当月甲方下发的指令单。</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left="998"/>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ind w:left="998"/>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ind w:left="998"/>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ind w:left="998"/>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rPr>
          <w:rFonts w:ascii="宋体" w:hAnsi="宋体"/>
          <w:color w:val="000000"/>
          <w:sz w:val="24"/>
        </w:rPr>
      </w:pPr>
    </w:p>
    <w:p>
      <w:pPr>
        <w:ind w:left="5088" w:leftChars="2400"/>
        <w:rPr>
          <w:rFonts w:ascii="宋体" w:hAnsi="宋体"/>
          <w:sz w:val="24"/>
        </w:rPr>
      </w:pPr>
      <w:r>
        <w:rPr>
          <w:rFonts w:hint="eastAsia" w:ascii="宋体" w:hAnsi="宋体"/>
          <w:color w:val="000000"/>
          <w:sz w:val="24"/>
        </w:rPr>
        <w:t>日期：_____年____月____日</w:t>
      </w:r>
    </w:p>
    <w:sectPr>
      <w:footerReference r:id="rId3" w:type="default"/>
      <w:pgSz w:w="11906" w:h="16838"/>
      <w:pgMar w:top="1020" w:right="1106" w:bottom="964" w:left="1259" w:header="851" w:footer="992" w:gutter="0"/>
      <w:cols w:space="0" w:num="1"/>
      <w:docGrid w:type="linesAndChars" w:linePitch="318" w:charSpace="4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2</w:t>
    </w:r>
    <w:r>
      <w:fldChar w:fldCharType="end"/>
    </w:r>
  </w:p>
  <w:p>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922"/>
    <w:multiLevelType w:val="singleLevel"/>
    <w:tmpl w:val="AFFC2922"/>
    <w:lvl w:ilvl="0" w:tentative="0">
      <w:start w:val="1"/>
      <w:numFmt w:val="decimalEnclosedCircleChinese"/>
      <w:suff w:val="nothing"/>
      <w:lvlText w:val="%1　"/>
      <w:lvlJc w:val="left"/>
      <w:pPr>
        <w:ind w:left="0" w:firstLine="400"/>
      </w:pPr>
      <w:rPr>
        <w:rFonts w:hint="eastAsia"/>
      </w:rPr>
    </w:lvl>
  </w:abstractNum>
  <w:abstractNum w:abstractNumId="1">
    <w:nsid w:val="B1DBC351"/>
    <w:multiLevelType w:val="singleLevel"/>
    <w:tmpl w:val="B1DBC351"/>
    <w:lvl w:ilvl="0" w:tentative="0">
      <w:start w:val="1"/>
      <w:numFmt w:val="decimalEnclosedCircleChinese"/>
      <w:suff w:val="nothing"/>
      <w:lvlText w:val="%1　"/>
      <w:lvlJc w:val="left"/>
      <w:pPr>
        <w:ind w:left="0" w:firstLine="400"/>
      </w:pPr>
      <w:rPr>
        <w:rFonts w:hint="eastAsia"/>
      </w:rPr>
    </w:lvl>
  </w:abstractNum>
  <w:abstractNum w:abstractNumId="2">
    <w:nsid w:val="DC7E76B8"/>
    <w:multiLevelType w:val="singleLevel"/>
    <w:tmpl w:val="DC7E76B8"/>
    <w:lvl w:ilvl="0" w:tentative="0">
      <w:start w:val="1"/>
      <w:numFmt w:val="decimal"/>
      <w:suff w:val="nothing"/>
      <w:lvlText w:val="%1、"/>
      <w:lvlJc w:val="left"/>
    </w:lvl>
  </w:abstractNum>
  <w:abstractNum w:abstractNumId="3">
    <w:nsid w:val="06243FB9"/>
    <w:multiLevelType w:val="multilevel"/>
    <w:tmpl w:val="06243FB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0F5C2BD"/>
    <w:multiLevelType w:val="singleLevel"/>
    <w:tmpl w:val="10F5C2BD"/>
    <w:lvl w:ilvl="0" w:tentative="0">
      <w:start w:val="1"/>
      <w:numFmt w:val="decimalEnclosedCircleChinese"/>
      <w:suff w:val="nothing"/>
      <w:lvlText w:val="%1　"/>
      <w:lvlJc w:val="left"/>
      <w:pPr>
        <w:ind w:left="0" w:firstLine="400"/>
      </w:pPr>
      <w:rPr>
        <w:rFonts w:hint="eastAsia"/>
      </w:rPr>
    </w:lvl>
  </w:abstractNum>
  <w:abstractNum w:abstractNumId="5">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7">
    <w:nsid w:val="2B923EC2"/>
    <w:multiLevelType w:val="multilevel"/>
    <w:tmpl w:val="2B923EC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976C50"/>
    <w:multiLevelType w:val="multilevel"/>
    <w:tmpl w:val="50976C5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16F98FE"/>
    <w:multiLevelType w:val="singleLevel"/>
    <w:tmpl w:val="516F98FE"/>
    <w:lvl w:ilvl="0" w:tentative="0">
      <w:start w:val="1"/>
      <w:numFmt w:val="decimalEnclosedCircleChinese"/>
      <w:suff w:val="nothing"/>
      <w:lvlText w:val="%1　"/>
      <w:lvlJc w:val="left"/>
      <w:pPr>
        <w:ind w:left="0" w:firstLine="400"/>
      </w:pPr>
      <w:rPr>
        <w:rFonts w:hint="eastAsia"/>
      </w:rPr>
    </w:lvl>
  </w:abstractNum>
  <w:abstractNum w:abstractNumId="11">
    <w:nsid w:val="6FC59BE1"/>
    <w:multiLevelType w:val="singleLevel"/>
    <w:tmpl w:val="6FC59BE1"/>
    <w:lvl w:ilvl="0" w:tentative="0">
      <w:start w:val="1"/>
      <w:numFmt w:val="decimalEnclosedCircleChinese"/>
      <w:suff w:val="nothing"/>
      <w:lvlText w:val="%1　"/>
      <w:lvlJc w:val="left"/>
      <w:pPr>
        <w:ind w:left="0" w:firstLine="400"/>
      </w:pPr>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8"/>
  </w:num>
  <w:num w:numId="5">
    <w:abstractNumId w:val="9"/>
  </w:num>
  <w:num w:numId="6">
    <w:abstractNumId w:val="3"/>
  </w:num>
  <w:num w:numId="7">
    <w:abstractNumId w:val="7"/>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26"/>
    <w:rsid w:val="00001D41"/>
    <w:rsid w:val="0000384C"/>
    <w:rsid w:val="00004ECF"/>
    <w:rsid w:val="00005F99"/>
    <w:rsid w:val="00007E87"/>
    <w:rsid w:val="00011676"/>
    <w:rsid w:val="00011793"/>
    <w:rsid w:val="00012B4E"/>
    <w:rsid w:val="00020B96"/>
    <w:rsid w:val="00020E3B"/>
    <w:rsid w:val="000224CC"/>
    <w:rsid w:val="00025CB9"/>
    <w:rsid w:val="000262D8"/>
    <w:rsid w:val="00031FFB"/>
    <w:rsid w:val="00032415"/>
    <w:rsid w:val="00032A7F"/>
    <w:rsid w:val="000374CB"/>
    <w:rsid w:val="0004150C"/>
    <w:rsid w:val="000507B2"/>
    <w:rsid w:val="00050C8F"/>
    <w:rsid w:val="00052629"/>
    <w:rsid w:val="00053DED"/>
    <w:rsid w:val="000556AB"/>
    <w:rsid w:val="00055CBF"/>
    <w:rsid w:val="00066396"/>
    <w:rsid w:val="0006674C"/>
    <w:rsid w:val="00070AA2"/>
    <w:rsid w:val="00070D49"/>
    <w:rsid w:val="00073035"/>
    <w:rsid w:val="0007482B"/>
    <w:rsid w:val="00080218"/>
    <w:rsid w:val="00082DCD"/>
    <w:rsid w:val="00083F84"/>
    <w:rsid w:val="00086D4C"/>
    <w:rsid w:val="00092D7B"/>
    <w:rsid w:val="00093379"/>
    <w:rsid w:val="00094358"/>
    <w:rsid w:val="00097506"/>
    <w:rsid w:val="000C450A"/>
    <w:rsid w:val="000D2E65"/>
    <w:rsid w:val="000D3B2C"/>
    <w:rsid w:val="000D56B7"/>
    <w:rsid w:val="000D72A8"/>
    <w:rsid w:val="000E0C75"/>
    <w:rsid w:val="000E331B"/>
    <w:rsid w:val="000E7ED9"/>
    <w:rsid w:val="000F162F"/>
    <w:rsid w:val="000F1A87"/>
    <w:rsid w:val="000F3970"/>
    <w:rsid w:val="00106521"/>
    <w:rsid w:val="00106A0B"/>
    <w:rsid w:val="00114162"/>
    <w:rsid w:val="0011555C"/>
    <w:rsid w:val="00116DB6"/>
    <w:rsid w:val="00117DF9"/>
    <w:rsid w:val="00121EBB"/>
    <w:rsid w:val="00122B14"/>
    <w:rsid w:val="00130BB3"/>
    <w:rsid w:val="001319CB"/>
    <w:rsid w:val="00132346"/>
    <w:rsid w:val="001356E5"/>
    <w:rsid w:val="00135E3A"/>
    <w:rsid w:val="00136ABD"/>
    <w:rsid w:val="00137991"/>
    <w:rsid w:val="00141885"/>
    <w:rsid w:val="00146590"/>
    <w:rsid w:val="001477B9"/>
    <w:rsid w:val="00162270"/>
    <w:rsid w:val="001700D6"/>
    <w:rsid w:val="00172F5D"/>
    <w:rsid w:val="001736D4"/>
    <w:rsid w:val="001823A1"/>
    <w:rsid w:val="00184F38"/>
    <w:rsid w:val="001877BF"/>
    <w:rsid w:val="00190361"/>
    <w:rsid w:val="00192528"/>
    <w:rsid w:val="001935C4"/>
    <w:rsid w:val="00193C8B"/>
    <w:rsid w:val="001944D3"/>
    <w:rsid w:val="0019560C"/>
    <w:rsid w:val="001A33AF"/>
    <w:rsid w:val="001A5221"/>
    <w:rsid w:val="001B183A"/>
    <w:rsid w:val="001B3C6F"/>
    <w:rsid w:val="001B4652"/>
    <w:rsid w:val="001B7249"/>
    <w:rsid w:val="001C0135"/>
    <w:rsid w:val="001C2713"/>
    <w:rsid w:val="001C3CFD"/>
    <w:rsid w:val="001C7788"/>
    <w:rsid w:val="001D3BEA"/>
    <w:rsid w:val="001D416B"/>
    <w:rsid w:val="001D4B37"/>
    <w:rsid w:val="001D672E"/>
    <w:rsid w:val="001D7021"/>
    <w:rsid w:val="001E032A"/>
    <w:rsid w:val="001E0D44"/>
    <w:rsid w:val="001E5904"/>
    <w:rsid w:val="001E5D3E"/>
    <w:rsid w:val="001E6646"/>
    <w:rsid w:val="001F0DE2"/>
    <w:rsid w:val="001F610D"/>
    <w:rsid w:val="00200588"/>
    <w:rsid w:val="00205074"/>
    <w:rsid w:val="002130B2"/>
    <w:rsid w:val="0022334F"/>
    <w:rsid w:val="00224A94"/>
    <w:rsid w:val="0022756B"/>
    <w:rsid w:val="00227B13"/>
    <w:rsid w:val="0024517A"/>
    <w:rsid w:val="00260B39"/>
    <w:rsid w:val="002650EC"/>
    <w:rsid w:val="00265C71"/>
    <w:rsid w:val="002705AA"/>
    <w:rsid w:val="002718A3"/>
    <w:rsid w:val="00271CE1"/>
    <w:rsid w:val="00276B1C"/>
    <w:rsid w:val="0028063F"/>
    <w:rsid w:val="0028194C"/>
    <w:rsid w:val="00286DF4"/>
    <w:rsid w:val="002A133D"/>
    <w:rsid w:val="002A2D5C"/>
    <w:rsid w:val="002A4927"/>
    <w:rsid w:val="002A4A54"/>
    <w:rsid w:val="002A60FE"/>
    <w:rsid w:val="002A681B"/>
    <w:rsid w:val="002B1182"/>
    <w:rsid w:val="002B3E92"/>
    <w:rsid w:val="002B457D"/>
    <w:rsid w:val="002B6A9F"/>
    <w:rsid w:val="002B6FF6"/>
    <w:rsid w:val="002C711D"/>
    <w:rsid w:val="002C77A4"/>
    <w:rsid w:val="002D1268"/>
    <w:rsid w:val="002D1F1F"/>
    <w:rsid w:val="002D27E8"/>
    <w:rsid w:val="002D6373"/>
    <w:rsid w:val="002E3D04"/>
    <w:rsid w:val="002F5C8E"/>
    <w:rsid w:val="00302DE9"/>
    <w:rsid w:val="00302DF8"/>
    <w:rsid w:val="003052D6"/>
    <w:rsid w:val="00306D3D"/>
    <w:rsid w:val="003124BF"/>
    <w:rsid w:val="00313A1C"/>
    <w:rsid w:val="00315914"/>
    <w:rsid w:val="0032080E"/>
    <w:rsid w:val="00324FA7"/>
    <w:rsid w:val="003274B1"/>
    <w:rsid w:val="00332245"/>
    <w:rsid w:val="00333E5E"/>
    <w:rsid w:val="00340523"/>
    <w:rsid w:val="00340C7B"/>
    <w:rsid w:val="00342842"/>
    <w:rsid w:val="0034494C"/>
    <w:rsid w:val="00345F90"/>
    <w:rsid w:val="0035338E"/>
    <w:rsid w:val="00366189"/>
    <w:rsid w:val="003752FF"/>
    <w:rsid w:val="00381EA9"/>
    <w:rsid w:val="00385548"/>
    <w:rsid w:val="0038659C"/>
    <w:rsid w:val="003960E5"/>
    <w:rsid w:val="003A2C00"/>
    <w:rsid w:val="003A6E9E"/>
    <w:rsid w:val="003B2186"/>
    <w:rsid w:val="003B50E6"/>
    <w:rsid w:val="003B71EB"/>
    <w:rsid w:val="003B7B25"/>
    <w:rsid w:val="003C48B3"/>
    <w:rsid w:val="003C5001"/>
    <w:rsid w:val="003D19FC"/>
    <w:rsid w:val="003D423A"/>
    <w:rsid w:val="003D78D1"/>
    <w:rsid w:val="003E4C13"/>
    <w:rsid w:val="003F1ECE"/>
    <w:rsid w:val="003F2E2B"/>
    <w:rsid w:val="003F2F3E"/>
    <w:rsid w:val="003F3D2B"/>
    <w:rsid w:val="00400F40"/>
    <w:rsid w:val="004068F3"/>
    <w:rsid w:val="004118B5"/>
    <w:rsid w:val="0041670E"/>
    <w:rsid w:val="00417C14"/>
    <w:rsid w:val="00420C3D"/>
    <w:rsid w:val="00422EC0"/>
    <w:rsid w:val="00426620"/>
    <w:rsid w:val="00430BB3"/>
    <w:rsid w:val="00436728"/>
    <w:rsid w:val="00436899"/>
    <w:rsid w:val="004451FD"/>
    <w:rsid w:val="00445A3C"/>
    <w:rsid w:val="004503E8"/>
    <w:rsid w:val="00454EC9"/>
    <w:rsid w:val="00457347"/>
    <w:rsid w:val="004575BE"/>
    <w:rsid w:val="004578A1"/>
    <w:rsid w:val="00461276"/>
    <w:rsid w:val="00461C6B"/>
    <w:rsid w:val="004664CE"/>
    <w:rsid w:val="004673D1"/>
    <w:rsid w:val="00471F46"/>
    <w:rsid w:val="00472AA2"/>
    <w:rsid w:val="0047384B"/>
    <w:rsid w:val="0048744F"/>
    <w:rsid w:val="0048753D"/>
    <w:rsid w:val="00487891"/>
    <w:rsid w:val="00496B68"/>
    <w:rsid w:val="00496DE6"/>
    <w:rsid w:val="0049762C"/>
    <w:rsid w:val="004A1FCD"/>
    <w:rsid w:val="004A687C"/>
    <w:rsid w:val="004A6990"/>
    <w:rsid w:val="004A72CC"/>
    <w:rsid w:val="004B1BA1"/>
    <w:rsid w:val="004B2189"/>
    <w:rsid w:val="004B34A3"/>
    <w:rsid w:val="004B5DB6"/>
    <w:rsid w:val="004D38F8"/>
    <w:rsid w:val="004D4365"/>
    <w:rsid w:val="004D57BE"/>
    <w:rsid w:val="004D74FA"/>
    <w:rsid w:val="004E0E65"/>
    <w:rsid w:val="004E42D5"/>
    <w:rsid w:val="004F02C0"/>
    <w:rsid w:val="004F2070"/>
    <w:rsid w:val="004F2D5F"/>
    <w:rsid w:val="004F4635"/>
    <w:rsid w:val="004F53F1"/>
    <w:rsid w:val="004F6F0A"/>
    <w:rsid w:val="005012FD"/>
    <w:rsid w:val="005024B7"/>
    <w:rsid w:val="0050346A"/>
    <w:rsid w:val="00506A90"/>
    <w:rsid w:val="005203BB"/>
    <w:rsid w:val="00521A9A"/>
    <w:rsid w:val="00521AD2"/>
    <w:rsid w:val="00522B03"/>
    <w:rsid w:val="00522DB3"/>
    <w:rsid w:val="00524E08"/>
    <w:rsid w:val="00524EB2"/>
    <w:rsid w:val="00542E07"/>
    <w:rsid w:val="005458DC"/>
    <w:rsid w:val="005477AD"/>
    <w:rsid w:val="00550D81"/>
    <w:rsid w:val="005511CF"/>
    <w:rsid w:val="00551F30"/>
    <w:rsid w:val="00560A4B"/>
    <w:rsid w:val="00561A81"/>
    <w:rsid w:val="00561D0B"/>
    <w:rsid w:val="005624D6"/>
    <w:rsid w:val="005630F8"/>
    <w:rsid w:val="00564353"/>
    <w:rsid w:val="005651E2"/>
    <w:rsid w:val="00566414"/>
    <w:rsid w:val="00571756"/>
    <w:rsid w:val="0057409F"/>
    <w:rsid w:val="00581EEC"/>
    <w:rsid w:val="00585DFF"/>
    <w:rsid w:val="005861E9"/>
    <w:rsid w:val="005934FB"/>
    <w:rsid w:val="00595A1A"/>
    <w:rsid w:val="005A1693"/>
    <w:rsid w:val="005A26FF"/>
    <w:rsid w:val="005B2E1E"/>
    <w:rsid w:val="005B7D90"/>
    <w:rsid w:val="005B7DA8"/>
    <w:rsid w:val="005C71F3"/>
    <w:rsid w:val="005D0B15"/>
    <w:rsid w:val="005D0B97"/>
    <w:rsid w:val="005D3CE6"/>
    <w:rsid w:val="005D54CA"/>
    <w:rsid w:val="005D5529"/>
    <w:rsid w:val="005D7D93"/>
    <w:rsid w:val="005E16D2"/>
    <w:rsid w:val="005E3972"/>
    <w:rsid w:val="005E397B"/>
    <w:rsid w:val="005E3D31"/>
    <w:rsid w:val="005E4106"/>
    <w:rsid w:val="005E4D57"/>
    <w:rsid w:val="005E6141"/>
    <w:rsid w:val="005F0615"/>
    <w:rsid w:val="005F1D80"/>
    <w:rsid w:val="005F6FED"/>
    <w:rsid w:val="00605BAE"/>
    <w:rsid w:val="00605C60"/>
    <w:rsid w:val="00606444"/>
    <w:rsid w:val="00615F17"/>
    <w:rsid w:val="006213F0"/>
    <w:rsid w:val="00621422"/>
    <w:rsid w:val="00626025"/>
    <w:rsid w:val="00630E08"/>
    <w:rsid w:val="00631D3C"/>
    <w:rsid w:val="00631D7B"/>
    <w:rsid w:val="00633402"/>
    <w:rsid w:val="0063572B"/>
    <w:rsid w:val="00637378"/>
    <w:rsid w:val="00641245"/>
    <w:rsid w:val="0064233D"/>
    <w:rsid w:val="00644F3F"/>
    <w:rsid w:val="00647D1B"/>
    <w:rsid w:val="00656099"/>
    <w:rsid w:val="006602C6"/>
    <w:rsid w:val="006608C1"/>
    <w:rsid w:val="00661EA1"/>
    <w:rsid w:val="00663488"/>
    <w:rsid w:val="006652DD"/>
    <w:rsid w:val="00673E43"/>
    <w:rsid w:val="00677161"/>
    <w:rsid w:val="00687CB8"/>
    <w:rsid w:val="00690BF3"/>
    <w:rsid w:val="00692DCB"/>
    <w:rsid w:val="00694753"/>
    <w:rsid w:val="0069655E"/>
    <w:rsid w:val="006A1726"/>
    <w:rsid w:val="006A5720"/>
    <w:rsid w:val="006B004C"/>
    <w:rsid w:val="006B32D5"/>
    <w:rsid w:val="006B338B"/>
    <w:rsid w:val="006B436A"/>
    <w:rsid w:val="006B59D7"/>
    <w:rsid w:val="006B7761"/>
    <w:rsid w:val="006C1DE0"/>
    <w:rsid w:val="006C280E"/>
    <w:rsid w:val="006C2B87"/>
    <w:rsid w:val="006C3DB4"/>
    <w:rsid w:val="006D0348"/>
    <w:rsid w:val="006D0A75"/>
    <w:rsid w:val="006D54C9"/>
    <w:rsid w:val="006E5D9A"/>
    <w:rsid w:val="006F4B5B"/>
    <w:rsid w:val="00707E70"/>
    <w:rsid w:val="00713E3A"/>
    <w:rsid w:val="00714E0E"/>
    <w:rsid w:val="00722526"/>
    <w:rsid w:val="0072499D"/>
    <w:rsid w:val="00725DE0"/>
    <w:rsid w:val="007313A7"/>
    <w:rsid w:val="00731DC4"/>
    <w:rsid w:val="00733DA2"/>
    <w:rsid w:val="00736431"/>
    <w:rsid w:val="00741F31"/>
    <w:rsid w:val="00742A23"/>
    <w:rsid w:val="007432CA"/>
    <w:rsid w:val="0074567D"/>
    <w:rsid w:val="007461B9"/>
    <w:rsid w:val="007566CE"/>
    <w:rsid w:val="00757FF0"/>
    <w:rsid w:val="00763DAE"/>
    <w:rsid w:val="0076409B"/>
    <w:rsid w:val="00771F75"/>
    <w:rsid w:val="00772032"/>
    <w:rsid w:val="00775C8C"/>
    <w:rsid w:val="00775F97"/>
    <w:rsid w:val="0077622C"/>
    <w:rsid w:val="00782219"/>
    <w:rsid w:val="00783912"/>
    <w:rsid w:val="00786916"/>
    <w:rsid w:val="0078785A"/>
    <w:rsid w:val="00790BE2"/>
    <w:rsid w:val="00790E50"/>
    <w:rsid w:val="007A10F3"/>
    <w:rsid w:val="007A760C"/>
    <w:rsid w:val="007B1CA1"/>
    <w:rsid w:val="007B2DB7"/>
    <w:rsid w:val="007B47B4"/>
    <w:rsid w:val="007B7125"/>
    <w:rsid w:val="007C241F"/>
    <w:rsid w:val="007C4CB7"/>
    <w:rsid w:val="007C6005"/>
    <w:rsid w:val="007C7F2E"/>
    <w:rsid w:val="007D1CC7"/>
    <w:rsid w:val="007D2AB2"/>
    <w:rsid w:val="007D3CC9"/>
    <w:rsid w:val="007D475C"/>
    <w:rsid w:val="007D4D6E"/>
    <w:rsid w:val="007D6BF2"/>
    <w:rsid w:val="007E33E1"/>
    <w:rsid w:val="007E6BEA"/>
    <w:rsid w:val="007F115E"/>
    <w:rsid w:val="007F5A71"/>
    <w:rsid w:val="007F61DB"/>
    <w:rsid w:val="007F67BF"/>
    <w:rsid w:val="0080661B"/>
    <w:rsid w:val="00810501"/>
    <w:rsid w:val="00810F58"/>
    <w:rsid w:val="00814E82"/>
    <w:rsid w:val="00817BBB"/>
    <w:rsid w:val="00823653"/>
    <w:rsid w:val="00824074"/>
    <w:rsid w:val="008240C8"/>
    <w:rsid w:val="008264AF"/>
    <w:rsid w:val="00827177"/>
    <w:rsid w:val="00834B9F"/>
    <w:rsid w:val="00836686"/>
    <w:rsid w:val="008370A1"/>
    <w:rsid w:val="0084581F"/>
    <w:rsid w:val="00845972"/>
    <w:rsid w:val="008461C0"/>
    <w:rsid w:val="00850924"/>
    <w:rsid w:val="00851CA7"/>
    <w:rsid w:val="00852BEF"/>
    <w:rsid w:val="00853865"/>
    <w:rsid w:val="008545D8"/>
    <w:rsid w:val="00857F04"/>
    <w:rsid w:val="00865FFA"/>
    <w:rsid w:val="0087190E"/>
    <w:rsid w:val="008728C9"/>
    <w:rsid w:val="0087410D"/>
    <w:rsid w:val="00875FC4"/>
    <w:rsid w:val="00877017"/>
    <w:rsid w:val="00880976"/>
    <w:rsid w:val="00881A3D"/>
    <w:rsid w:val="00882652"/>
    <w:rsid w:val="00882F06"/>
    <w:rsid w:val="008836BE"/>
    <w:rsid w:val="00891AA7"/>
    <w:rsid w:val="008A5880"/>
    <w:rsid w:val="008A6E95"/>
    <w:rsid w:val="008B4566"/>
    <w:rsid w:val="008B4E3C"/>
    <w:rsid w:val="008B73F1"/>
    <w:rsid w:val="008C0DA1"/>
    <w:rsid w:val="008C167A"/>
    <w:rsid w:val="008C363A"/>
    <w:rsid w:val="008C3948"/>
    <w:rsid w:val="008C4569"/>
    <w:rsid w:val="008C6CA9"/>
    <w:rsid w:val="008C7A34"/>
    <w:rsid w:val="008D6895"/>
    <w:rsid w:val="008F082F"/>
    <w:rsid w:val="008F678F"/>
    <w:rsid w:val="008F7FC8"/>
    <w:rsid w:val="009014BD"/>
    <w:rsid w:val="009036F3"/>
    <w:rsid w:val="00904293"/>
    <w:rsid w:val="009066D9"/>
    <w:rsid w:val="00907D37"/>
    <w:rsid w:val="0091079D"/>
    <w:rsid w:val="009139A2"/>
    <w:rsid w:val="009143E6"/>
    <w:rsid w:val="00917DCD"/>
    <w:rsid w:val="00920BFD"/>
    <w:rsid w:val="00921B69"/>
    <w:rsid w:val="00926C2E"/>
    <w:rsid w:val="0092739C"/>
    <w:rsid w:val="00930E3E"/>
    <w:rsid w:val="009318C2"/>
    <w:rsid w:val="00932CE7"/>
    <w:rsid w:val="0093587C"/>
    <w:rsid w:val="00935CE7"/>
    <w:rsid w:val="00944CD3"/>
    <w:rsid w:val="00945343"/>
    <w:rsid w:val="00945DF5"/>
    <w:rsid w:val="009532BA"/>
    <w:rsid w:val="009539BC"/>
    <w:rsid w:val="009716E2"/>
    <w:rsid w:val="0097230B"/>
    <w:rsid w:val="009756E5"/>
    <w:rsid w:val="00977508"/>
    <w:rsid w:val="009808A7"/>
    <w:rsid w:val="00983BEA"/>
    <w:rsid w:val="00986CD4"/>
    <w:rsid w:val="00996159"/>
    <w:rsid w:val="00997DF2"/>
    <w:rsid w:val="009A0EAE"/>
    <w:rsid w:val="009A19F0"/>
    <w:rsid w:val="009A39AE"/>
    <w:rsid w:val="009B2BF4"/>
    <w:rsid w:val="009B51EC"/>
    <w:rsid w:val="009B5242"/>
    <w:rsid w:val="009B5D46"/>
    <w:rsid w:val="009B7602"/>
    <w:rsid w:val="009B7E80"/>
    <w:rsid w:val="009C27BC"/>
    <w:rsid w:val="009C4DD5"/>
    <w:rsid w:val="009C4E29"/>
    <w:rsid w:val="009D6813"/>
    <w:rsid w:val="009E265D"/>
    <w:rsid w:val="009E2DC8"/>
    <w:rsid w:val="009F0ABB"/>
    <w:rsid w:val="009F12C1"/>
    <w:rsid w:val="009F19B9"/>
    <w:rsid w:val="009F440A"/>
    <w:rsid w:val="009F4E2C"/>
    <w:rsid w:val="009F7051"/>
    <w:rsid w:val="00A008E6"/>
    <w:rsid w:val="00A0210B"/>
    <w:rsid w:val="00A0596A"/>
    <w:rsid w:val="00A07774"/>
    <w:rsid w:val="00A12F4B"/>
    <w:rsid w:val="00A1338D"/>
    <w:rsid w:val="00A156DD"/>
    <w:rsid w:val="00A25395"/>
    <w:rsid w:val="00A25A14"/>
    <w:rsid w:val="00A2622B"/>
    <w:rsid w:val="00A27A46"/>
    <w:rsid w:val="00A27B60"/>
    <w:rsid w:val="00A37AE5"/>
    <w:rsid w:val="00A421C7"/>
    <w:rsid w:val="00A46DF6"/>
    <w:rsid w:val="00A479F1"/>
    <w:rsid w:val="00A5249F"/>
    <w:rsid w:val="00A54798"/>
    <w:rsid w:val="00A557A6"/>
    <w:rsid w:val="00A5690E"/>
    <w:rsid w:val="00A633AB"/>
    <w:rsid w:val="00A6380B"/>
    <w:rsid w:val="00A64F22"/>
    <w:rsid w:val="00A663F8"/>
    <w:rsid w:val="00A8280C"/>
    <w:rsid w:val="00A870B6"/>
    <w:rsid w:val="00A9304B"/>
    <w:rsid w:val="00A93667"/>
    <w:rsid w:val="00A94BE0"/>
    <w:rsid w:val="00AA0D3A"/>
    <w:rsid w:val="00AA6A62"/>
    <w:rsid w:val="00AB4D3B"/>
    <w:rsid w:val="00AB4E7C"/>
    <w:rsid w:val="00AB6C0D"/>
    <w:rsid w:val="00AC168E"/>
    <w:rsid w:val="00AC3D3F"/>
    <w:rsid w:val="00AD0829"/>
    <w:rsid w:val="00AD1094"/>
    <w:rsid w:val="00AD52ED"/>
    <w:rsid w:val="00AD6785"/>
    <w:rsid w:val="00AE0AC6"/>
    <w:rsid w:val="00AE1681"/>
    <w:rsid w:val="00AE275F"/>
    <w:rsid w:val="00AE300D"/>
    <w:rsid w:val="00AF48B0"/>
    <w:rsid w:val="00AF563F"/>
    <w:rsid w:val="00AF5D99"/>
    <w:rsid w:val="00B048CC"/>
    <w:rsid w:val="00B050DB"/>
    <w:rsid w:val="00B11A55"/>
    <w:rsid w:val="00B17B24"/>
    <w:rsid w:val="00B20782"/>
    <w:rsid w:val="00B220C3"/>
    <w:rsid w:val="00B25160"/>
    <w:rsid w:val="00B30247"/>
    <w:rsid w:val="00B3337B"/>
    <w:rsid w:val="00B34FD4"/>
    <w:rsid w:val="00B355DA"/>
    <w:rsid w:val="00B452A2"/>
    <w:rsid w:val="00B4550D"/>
    <w:rsid w:val="00B54D25"/>
    <w:rsid w:val="00B64A0F"/>
    <w:rsid w:val="00B73228"/>
    <w:rsid w:val="00B7397C"/>
    <w:rsid w:val="00B7551F"/>
    <w:rsid w:val="00B806F3"/>
    <w:rsid w:val="00B82E43"/>
    <w:rsid w:val="00B85832"/>
    <w:rsid w:val="00B90231"/>
    <w:rsid w:val="00B95423"/>
    <w:rsid w:val="00B956F4"/>
    <w:rsid w:val="00BA3B2C"/>
    <w:rsid w:val="00BA4BB4"/>
    <w:rsid w:val="00BA4F2A"/>
    <w:rsid w:val="00BB154C"/>
    <w:rsid w:val="00BB3890"/>
    <w:rsid w:val="00BB588C"/>
    <w:rsid w:val="00BB7BF3"/>
    <w:rsid w:val="00BC27A1"/>
    <w:rsid w:val="00BC73FA"/>
    <w:rsid w:val="00BD38FB"/>
    <w:rsid w:val="00BD5485"/>
    <w:rsid w:val="00BD54AB"/>
    <w:rsid w:val="00BD6BF1"/>
    <w:rsid w:val="00BE05E6"/>
    <w:rsid w:val="00BE2967"/>
    <w:rsid w:val="00BE6002"/>
    <w:rsid w:val="00BF0A8C"/>
    <w:rsid w:val="00C01C5F"/>
    <w:rsid w:val="00C05EB4"/>
    <w:rsid w:val="00C10FCE"/>
    <w:rsid w:val="00C11EAE"/>
    <w:rsid w:val="00C17549"/>
    <w:rsid w:val="00C22A4F"/>
    <w:rsid w:val="00C2749B"/>
    <w:rsid w:val="00C42291"/>
    <w:rsid w:val="00C469CE"/>
    <w:rsid w:val="00C525CD"/>
    <w:rsid w:val="00C52D2A"/>
    <w:rsid w:val="00C57504"/>
    <w:rsid w:val="00C60B67"/>
    <w:rsid w:val="00C63CE3"/>
    <w:rsid w:val="00C66533"/>
    <w:rsid w:val="00C66D7A"/>
    <w:rsid w:val="00C75905"/>
    <w:rsid w:val="00C76301"/>
    <w:rsid w:val="00C91066"/>
    <w:rsid w:val="00C9578D"/>
    <w:rsid w:val="00C95ED3"/>
    <w:rsid w:val="00C97FF1"/>
    <w:rsid w:val="00CA33C7"/>
    <w:rsid w:val="00CA7BFA"/>
    <w:rsid w:val="00CB02E9"/>
    <w:rsid w:val="00CB0AB7"/>
    <w:rsid w:val="00CB31EE"/>
    <w:rsid w:val="00CB6485"/>
    <w:rsid w:val="00CB6B0F"/>
    <w:rsid w:val="00CB6E03"/>
    <w:rsid w:val="00CC5309"/>
    <w:rsid w:val="00CC7833"/>
    <w:rsid w:val="00CC7B61"/>
    <w:rsid w:val="00CC7F2E"/>
    <w:rsid w:val="00CD0FBD"/>
    <w:rsid w:val="00CD181C"/>
    <w:rsid w:val="00CD5C23"/>
    <w:rsid w:val="00CD75E9"/>
    <w:rsid w:val="00CE1117"/>
    <w:rsid w:val="00CE329C"/>
    <w:rsid w:val="00CE60C0"/>
    <w:rsid w:val="00CF0EF7"/>
    <w:rsid w:val="00CF3AD8"/>
    <w:rsid w:val="00CF6C87"/>
    <w:rsid w:val="00D07D7A"/>
    <w:rsid w:val="00D103EF"/>
    <w:rsid w:val="00D120D7"/>
    <w:rsid w:val="00D12977"/>
    <w:rsid w:val="00D12BA6"/>
    <w:rsid w:val="00D21C1C"/>
    <w:rsid w:val="00D238D8"/>
    <w:rsid w:val="00D24233"/>
    <w:rsid w:val="00D25FE2"/>
    <w:rsid w:val="00D26E2B"/>
    <w:rsid w:val="00D306AE"/>
    <w:rsid w:val="00D34538"/>
    <w:rsid w:val="00D348AB"/>
    <w:rsid w:val="00D35E75"/>
    <w:rsid w:val="00D43C10"/>
    <w:rsid w:val="00D44C8B"/>
    <w:rsid w:val="00D50E88"/>
    <w:rsid w:val="00D5538D"/>
    <w:rsid w:val="00D55BDD"/>
    <w:rsid w:val="00D62915"/>
    <w:rsid w:val="00D70A51"/>
    <w:rsid w:val="00D70D14"/>
    <w:rsid w:val="00D72716"/>
    <w:rsid w:val="00D7360F"/>
    <w:rsid w:val="00D745E3"/>
    <w:rsid w:val="00D75FD1"/>
    <w:rsid w:val="00D8179E"/>
    <w:rsid w:val="00D832AD"/>
    <w:rsid w:val="00D84B49"/>
    <w:rsid w:val="00D8508B"/>
    <w:rsid w:val="00D900DD"/>
    <w:rsid w:val="00D9188D"/>
    <w:rsid w:val="00DA5F53"/>
    <w:rsid w:val="00DB0D60"/>
    <w:rsid w:val="00DB1056"/>
    <w:rsid w:val="00DB2F6A"/>
    <w:rsid w:val="00DB3887"/>
    <w:rsid w:val="00DB7DF3"/>
    <w:rsid w:val="00DC1FE0"/>
    <w:rsid w:val="00DC287B"/>
    <w:rsid w:val="00DC2D6D"/>
    <w:rsid w:val="00DC33CB"/>
    <w:rsid w:val="00DC3DFF"/>
    <w:rsid w:val="00DD58B1"/>
    <w:rsid w:val="00DE25FD"/>
    <w:rsid w:val="00DE776F"/>
    <w:rsid w:val="00DE7BA9"/>
    <w:rsid w:val="00DF19D3"/>
    <w:rsid w:val="00DF7D51"/>
    <w:rsid w:val="00E029A9"/>
    <w:rsid w:val="00E02E2F"/>
    <w:rsid w:val="00E04BFA"/>
    <w:rsid w:val="00E06F15"/>
    <w:rsid w:val="00E16E0F"/>
    <w:rsid w:val="00E31C23"/>
    <w:rsid w:val="00E328D8"/>
    <w:rsid w:val="00E4329F"/>
    <w:rsid w:val="00E43ECE"/>
    <w:rsid w:val="00E47497"/>
    <w:rsid w:val="00E50559"/>
    <w:rsid w:val="00E65FA3"/>
    <w:rsid w:val="00E663BE"/>
    <w:rsid w:val="00E66D50"/>
    <w:rsid w:val="00E66D85"/>
    <w:rsid w:val="00E674B9"/>
    <w:rsid w:val="00E67529"/>
    <w:rsid w:val="00E71C11"/>
    <w:rsid w:val="00E724F7"/>
    <w:rsid w:val="00E75313"/>
    <w:rsid w:val="00E7774E"/>
    <w:rsid w:val="00E77759"/>
    <w:rsid w:val="00E84E9D"/>
    <w:rsid w:val="00EA2EA0"/>
    <w:rsid w:val="00EB3083"/>
    <w:rsid w:val="00EB5051"/>
    <w:rsid w:val="00EC428A"/>
    <w:rsid w:val="00EC5C4A"/>
    <w:rsid w:val="00EC6742"/>
    <w:rsid w:val="00ED0AE3"/>
    <w:rsid w:val="00ED1F34"/>
    <w:rsid w:val="00ED3EE5"/>
    <w:rsid w:val="00EE4081"/>
    <w:rsid w:val="00EE6F23"/>
    <w:rsid w:val="00EF02BC"/>
    <w:rsid w:val="00EF1972"/>
    <w:rsid w:val="00F01924"/>
    <w:rsid w:val="00F11890"/>
    <w:rsid w:val="00F120C9"/>
    <w:rsid w:val="00F122E9"/>
    <w:rsid w:val="00F15F1F"/>
    <w:rsid w:val="00F239C0"/>
    <w:rsid w:val="00F23C53"/>
    <w:rsid w:val="00F31984"/>
    <w:rsid w:val="00F3313A"/>
    <w:rsid w:val="00F33999"/>
    <w:rsid w:val="00F36D88"/>
    <w:rsid w:val="00F3709A"/>
    <w:rsid w:val="00F42B71"/>
    <w:rsid w:val="00F43F67"/>
    <w:rsid w:val="00F50F57"/>
    <w:rsid w:val="00F57414"/>
    <w:rsid w:val="00F62B34"/>
    <w:rsid w:val="00F64267"/>
    <w:rsid w:val="00F65523"/>
    <w:rsid w:val="00F740BC"/>
    <w:rsid w:val="00F77C6C"/>
    <w:rsid w:val="00F80347"/>
    <w:rsid w:val="00F80E03"/>
    <w:rsid w:val="00F83B61"/>
    <w:rsid w:val="00F86335"/>
    <w:rsid w:val="00F86A89"/>
    <w:rsid w:val="00F91269"/>
    <w:rsid w:val="00F947DC"/>
    <w:rsid w:val="00F97CE3"/>
    <w:rsid w:val="00FA1C9E"/>
    <w:rsid w:val="00FB05C2"/>
    <w:rsid w:val="00FB6CE5"/>
    <w:rsid w:val="00FB7013"/>
    <w:rsid w:val="00FC235B"/>
    <w:rsid w:val="00FC338A"/>
    <w:rsid w:val="00FD75D7"/>
    <w:rsid w:val="00FE0657"/>
    <w:rsid w:val="00FE10F5"/>
    <w:rsid w:val="00FE6254"/>
    <w:rsid w:val="00FE7287"/>
    <w:rsid w:val="00FF267C"/>
    <w:rsid w:val="00FF640F"/>
    <w:rsid w:val="016C1C65"/>
    <w:rsid w:val="01AB427A"/>
    <w:rsid w:val="02023D20"/>
    <w:rsid w:val="022768C3"/>
    <w:rsid w:val="02867069"/>
    <w:rsid w:val="02885103"/>
    <w:rsid w:val="02BB5BC9"/>
    <w:rsid w:val="030C3707"/>
    <w:rsid w:val="0393613D"/>
    <w:rsid w:val="03CA3B05"/>
    <w:rsid w:val="0415568B"/>
    <w:rsid w:val="0448610F"/>
    <w:rsid w:val="04E872AD"/>
    <w:rsid w:val="058519EE"/>
    <w:rsid w:val="05BF7D8A"/>
    <w:rsid w:val="07016444"/>
    <w:rsid w:val="07205F1E"/>
    <w:rsid w:val="07965EDA"/>
    <w:rsid w:val="079950B7"/>
    <w:rsid w:val="07CF28AB"/>
    <w:rsid w:val="0806562D"/>
    <w:rsid w:val="080F1843"/>
    <w:rsid w:val="084E1BFD"/>
    <w:rsid w:val="089D7660"/>
    <w:rsid w:val="09667252"/>
    <w:rsid w:val="09C227F6"/>
    <w:rsid w:val="09CC6013"/>
    <w:rsid w:val="09D554AB"/>
    <w:rsid w:val="0A0A1AEC"/>
    <w:rsid w:val="0A261FDD"/>
    <w:rsid w:val="0A596DDA"/>
    <w:rsid w:val="0A864DC2"/>
    <w:rsid w:val="0AAE529A"/>
    <w:rsid w:val="0AB60A7A"/>
    <w:rsid w:val="0B441B32"/>
    <w:rsid w:val="0B7E0A1C"/>
    <w:rsid w:val="0C5D563D"/>
    <w:rsid w:val="0C636469"/>
    <w:rsid w:val="0CE46F53"/>
    <w:rsid w:val="0CF46F37"/>
    <w:rsid w:val="0D3847D1"/>
    <w:rsid w:val="0DCC1021"/>
    <w:rsid w:val="0DE50638"/>
    <w:rsid w:val="0E5F3946"/>
    <w:rsid w:val="0E616482"/>
    <w:rsid w:val="0EA67C78"/>
    <w:rsid w:val="0EBD4C90"/>
    <w:rsid w:val="0F8734EA"/>
    <w:rsid w:val="0FAD67FA"/>
    <w:rsid w:val="106A0012"/>
    <w:rsid w:val="10D2156E"/>
    <w:rsid w:val="10E1173B"/>
    <w:rsid w:val="119152FF"/>
    <w:rsid w:val="11993062"/>
    <w:rsid w:val="11DE3E9B"/>
    <w:rsid w:val="12327761"/>
    <w:rsid w:val="127013AB"/>
    <w:rsid w:val="128444F8"/>
    <w:rsid w:val="129828F2"/>
    <w:rsid w:val="129B4B79"/>
    <w:rsid w:val="13253E1F"/>
    <w:rsid w:val="136541D1"/>
    <w:rsid w:val="144D3E72"/>
    <w:rsid w:val="14CD5116"/>
    <w:rsid w:val="15085483"/>
    <w:rsid w:val="152F399E"/>
    <w:rsid w:val="159B149D"/>
    <w:rsid w:val="159C6840"/>
    <w:rsid w:val="15A3743F"/>
    <w:rsid w:val="15A74689"/>
    <w:rsid w:val="15E512A3"/>
    <w:rsid w:val="15F5416C"/>
    <w:rsid w:val="1634607D"/>
    <w:rsid w:val="168C5B99"/>
    <w:rsid w:val="16CD7EF1"/>
    <w:rsid w:val="173C6B22"/>
    <w:rsid w:val="176D636A"/>
    <w:rsid w:val="180A3D87"/>
    <w:rsid w:val="18975673"/>
    <w:rsid w:val="18FB4E51"/>
    <w:rsid w:val="192A4272"/>
    <w:rsid w:val="193B7DFD"/>
    <w:rsid w:val="1979173B"/>
    <w:rsid w:val="19B27756"/>
    <w:rsid w:val="1A4F128B"/>
    <w:rsid w:val="1A872684"/>
    <w:rsid w:val="1AE61071"/>
    <w:rsid w:val="1B057E09"/>
    <w:rsid w:val="1C051C41"/>
    <w:rsid w:val="1C0747B5"/>
    <w:rsid w:val="1C336BD1"/>
    <w:rsid w:val="1C616D60"/>
    <w:rsid w:val="1C844472"/>
    <w:rsid w:val="1CB65C18"/>
    <w:rsid w:val="1CF64A25"/>
    <w:rsid w:val="1D657C14"/>
    <w:rsid w:val="1E5028C9"/>
    <w:rsid w:val="1EBC41F4"/>
    <w:rsid w:val="1EFE070A"/>
    <w:rsid w:val="1F1F76E5"/>
    <w:rsid w:val="1F2251AD"/>
    <w:rsid w:val="1F685F5A"/>
    <w:rsid w:val="1F6E1086"/>
    <w:rsid w:val="1F8E21B9"/>
    <w:rsid w:val="20682E62"/>
    <w:rsid w:val="20920739"/>
    <w:rsid w:val="20D51B09"/>
    <w:rsid w:val="21247107"/>
    <w:rsid w:val="213067B2"/>
    <w:rsid w:val="225A5267"/>
    <w:rsid w:val="2267754D"/>
    <w:rsid w:val="227D56EF"/>
    <w:rsid w:val="23157473"/>
    <w:rsid w:val="23316778"/>
    <w:rsid w:val="23566B17"/>
    <w:rsid w:val="23EB27AC"/>
    <w:rsid w:val="23EE3AF6"/>
    <w:rsid w:val="24162ABA"/>
    <w:rsid w:val="241A0940"/>
    <w:rsid w:val="24661C52"/>
    <w:rsid w:val="24A208C8"/>
    <w:rsid w:val="24B24082"/>
    <w:rsid w:val="24B803AF"/>
    <w:rsid w:val="24E87750"/>
    <w:rsid w:val="251D40DE"/>
    <w:rsid w:val="255348A2"/>
    <w:rsid w:val="256E6B71"/>
    <w:rsid w:val="258D76FE"/>
    <w:rsid w:val="25D03FE5"/>
    <w:rsid w:val="26700320"/>
    <w:rsid w:val="26D76AB5"/>
    <w:rsid w:val="26EE54B6"/>
    <w:rsid w:val="27706ABD"/>
    <w:rsid w:val="2776782D"/>
    <w:rsid w:val="27CC6903"/>
    <w:rsid w:val="27EC4881"/>
    <w:rsid w:val="281D4EA2"/>
    <w:rsid w:val="28920873"/>
    <w:rsid w:val="28AB329A"/>
    <w:rsid w:val="28C6736C"/>
    <w:rsid w:val="28CE60D5"/>
    <w:rsid w:val="2A401CB5"/>
    <w:rsid w:val="2B0669B7"/>
    <w:rsid w:val="2B8B1589"/>
    <w:rsid w:val="2BDC6F25"/>
    <w:rsid w:val="2C1654BB"/>
    <w:rsid w:val="2D044F23"/>
    <w:rsid w:val="2D143770"/>
    <w:rsid w:val="2D2665D2"/>
    <w:rsid w:val="2DCC57DA"/>
    <w:rsid w:val="2DFF1586"/>
    <w:rsid w:val="2E2C0770"/>
    <w:rsid w:val="2E425674"/>
    <w:rsid w:val="2E523E3B"/>
    <w:rsid w:val="2E6132DA"/>
    <w:rsid w:val="2E6837B5"/>
    <w:rsid w:val="2FC96A68"/>
    <w:rsid w:val="30196D3F"/>
    <w:rsid w:val="302D5A5A"/>
    <w:rsid w:val="31030E2C"/>
    <w:rsid w:val="313834B6"/>
    <w:rsid w:val="324148BA"/>
    <w:rsid w:val="328927DC"/>
    <w:rsid w:val="3321324B"/>
    <w:rsid w:val="334F5D23"/>
    <w:rsid w:val="33EE5A29"/>
    <w:rsid w:val="3405497C"/>
    <w:rsid w:val="341F32D3"/>
    <w:rsid w:val="34D30C08"/>
    <w:rsid w:val="34EB411A"/>
    <w:rsid w:val="353563FB"/>
    <w:rsid w:val="35AE66DB"/>
    <w:rsid w:val="38DF6065"/>
    <w:rsid w:val="38E65EA3"/>
    <w:rsid w:val="3913776D"/>
    <w:rsid w:val="3ABF7EEB"/>
    <w:rsid w:val="3B3A14EA"/>
    <w:rsid w:val="3B5242AD"/>
    <w:rsid w:val="3B6F467A"/>
    <w:rsid w:val="3BCF2E8C"/>
    <w:rsid w:val="3C0A7184"/>
    <w:rsid w:val="3C1D361E"/>
    <w:rsid w:val="3C5558CC"/>
    <w:rsid w:val="3C793D1A"/>
    <w:rsid w:val="3D020F94"/>
    <w:rsid w:val="3D155DB7"/>
    <w:rsid w:val="3D485635"/>
    <w:rsid w:val="3E9C4439"/>
    <w:rsid w:val="3F060545"/>
    <w:rsid w:val="3F417A93"/>
    <w:rsid w:val="3FDF4E48"/>
    <w:rsid w:val="401768CD"/>
    <w:rsid w:val="40BC225E"/>
    <w:rsid w:val="41B433D8"/>
    <w:rsid w:val="41BE571A"/>
    <w:rsid w:val="42507DD2"/>
    <w:rsid w:val="426A66B2"/>
    <w:rsid w:val="42795D34"/>
    <w:rsid w:val="4286761F"/>
    <w:rsid w:val="42BA20AF"/>
    <w:rsid w:val="42D332F6"/>
    <w:rsid w:val="42FE0FA7"/>
    <w:rsid w:val="430207DB"/>
    <w:rsid w:val="435530E1"/>
    <w:rsid w:val="435D07CE"/>
    <w:rsid w:val="437E6534"/>
    <w:rsid w:val="43AF5654"/>
    <w:rsid w:val="43F7468C"/>
    <w:rsid w:val="441B50AD"/>
    <w:rsid w:val="44327A7E"/>
    <w:rsid w:val="445E3B38"/>
    <w:rsid w:val="45294958"/>
    <w:rsid w:val="4554195E"/>
    <w:rsid w:val="45974EA2"/>
    <w:rsid w:val="4627477F"/>
    <w:rsid w:val="46505D9B"/>
    <w:rsid w:val="46E70EB5"/>
    <w:rsid w:val="470B4631"/>
    <w:rsid w:val="47377F52"/>
    <w:rsid w:val="473918D2"/>
    <w:rsid w:val="475A2994"/>
    <w:rsid w:val="47741B1C"/>
    <w:rsid w:val="47C3303E"/>
    <w:rsid w:val="486041C4"/>
    <w:rsid w:val="48673472"/>
    <w:rsid w:val="48953A32"/>
    <w:rsid w:val="490321DA"/>
    <w:rsid w:val="49A47BC7"/>
    <w:rsid w:val="49CE26C8"/>
    <w:rsid w:val="4A086A6B"/>
    <w:rsid w:val="4AC11CC5"/>
    <w:rsid w:val="4AED5C17"/>
    <w:rsid w:val="4B413A04"/>
    <w:rsid w:val="4B7F221B"/>
    <w:rsid w:val="4B9E1480"/>
    <w:rsid w:val="4C1573AE"/>
    <w:rsid w:val="4C2D132C"/>
    <w:rsid w:val="4C506183"/>
    <w:rsid w:val="4C7A3066"/>
    <w:rsid w:val="4CC929D5"/>
    <w:rsid w:val="4CD37339"/>
    <w:rsid w:val="4DCC4D85"/>
    <w:rsid w:val="4DE5571E"/>
    <w:rsid w:val="4E402EE1"/>
    <w:rsid w:val="4E870B01"/>
    <w:rsid w:val="4EA97FE7"/>
    <w:rsid w:val="4F1F1DF4"/>
    <w:rsid w:val="4FA7415A"/>
    <w:rsid w:val="50D94802"/>
    <w:rsid w:val="50DF47B3"/>
    <w:rsid w:val="51061610"/>
    <w:rsid w:val="51265228"/>
    <w:rsid w:val="528E0627"/>
    <w:rsid w:val="52D27A3A"/>
    <w:rsid w:val="52FA05B6"/>
    <w:rsid w:val="5369159D"/>
    <w:rsid w:val="53962F63"/>
    <w:rsid w:val="539755A8"/>
    <w:rsid w:val="53D620CD"/>
    <w:rsid w:val="54266A83"/>
    <w:rsid w:val="5471104B"/>
    <w:rsid w:val="55753E70"/>
    <w:rsid w:val="55904943"/>
    <w:rsid w:val="55CC16C5"/>
    <w:rsid w:val="567429B2"/>
    <w:rsid w:val="56AA032C"/>
    <w:rsid w:val="56B61203"/>
    <w:rsid w:val="56D530C3"/>
    <w:rsid w:val="570E2B48"/>
    <w:rsid w:val="572D14C6"/>
    <w:rsid w:val="57BC363D"/>
    <w:rsid w:val="57CD65F6"/>
    <w:rsid w:val="57E24837"/>
    <w:rsid w:val="58016F1F"/>
    <w:rsid w:val="58425526"/>
    <w:rsid w:val="58A726C5"/>
    <w:rsid w:val="58B46CB9"/>
    <w:rsid w:val="592617B8"/>
    <w:rsid w:val="59A37E1A"/>
    <w:rsid w:val="59F20FCD"/>
    <w:rsid w:val="5A1B3C60"/>
    <w:rsid w:val="5A1C14A5"/>
    <w:rsid w:val="5A950350"/>
    <w:rsid w:val="5AE007C6"/>
    <w:rsid w:val="5AEF6E77"/>
    <w:rsid w:val="5BEF3528"/>
    <w:rsid w:val="5BF659FC"/>
    <w:rsid w:val="5CC40194"/>
    <w:rsid w:val="5DB34234"/>
    <w:rsid w:val="5F8C32B2"/>
    <w:rsid w:val="60567C4E"/>
    <w:rsid w:val="611C4C62"/>
    <w:rsid w:val="614F2DA7"/>
    <w:rsid w:val="61BC5925"/>
    <w:rsid w:val="62004279"/>
    <w:rsid w:val="620409FE"/>
    <w:rsid w:val="62135E69"/>
    <w:rsid w:val="62190179"/>
    <w:rsid w:val="62BA738E"/>
    <w:rsid w:val="62DB40D7"/>
    <w:rsid w:val="63542A90"/>
    <w:rsid w:val="65676286"/>
    <w:rsid w:val="656F37EC"/>
    <w:rsid w:val="65AD6C56"/>
    <w:rsid w:val="65B60C56"/>
    <w:rsid w:val="65E313F7"/>
    <w:rsid w:val="66622443"/>
    <w:rsid w:val="66E06D4C"/>
    <w:rsid w:val="67584809"/>
    <w:rsid w:val="67891FA7"/>
    <w:rsid w:val="67B0650E"/>
    <w:rsid w:val="68062B7D"/>
    <w:rsid w:val="68325FB2"/>
    <w:rsid w:val="6905310C"/>
    <w:rsid w:val="6A6B258A"/>
    <w:rsid w:val="6B4A21A0"/>
    <w:rsid w:val="6BDF0E02"/>
    <w:rsid w:val="6C2C0A6B"/>
    <w:rsid w:val="6CA22ADD"/>
    <w:rsid w:val="6D2D7936"/>
    <w:rsid w:val="6D855170"/>
    <w:rsid w:val="6DA04A92"/>
    <w:rsid w:val="6E0C2E86"/>
    <w:rsid w:val="6E84572E"/>
    <w:rsid w:val="6F663707"/>
    <w:rsid w:val="6FBC241B"/>
    <w:rsid w:val="70A01845"/>
    <w:rsid w:val="70A57925"/>
    <w:rsid w:val="710A4F91"/>
    <w:rsid w:val="71336145"/>
    <w:rsid w:val="71846341"/>
    <w:rsid w:val="71904558"/>
    <w:rsid w:val="719A022F"/>
    <w:rsid w:val="727F11BF"/>
    <w:rsid w:val="72A55627"/>
    <w:rsid w:val="73292844"/>
    <w:rsid w:val="737E04D0"/>
    <w:rsid w:val="73905462"/>
    <w:rsid w:val="740B0A1D"/>
    <w:rsid w:val="74863027"/>
    <w:rsid w:val="7551035C"/>
    <w:rsid w:val="75546DAC"/>
    <w:rsid w:val="756A7AE6"/>
    <w:rsid w:val="756D0072"/>
    <w:rsid w:val="757B6232"/>
    <w:rsid w:val="75B43CD3"/>
    <w:rsid w:val="75BC0C37"/>
    <w:rsid w:val="75E6212A"/>
    <w:rsid w:val="76404A20"/>
    <w:rsid w:val="76822C78"/>
    <w:rsid w:val="76E456E9"/>
    <w:rsid w:val="77181EB5"/>
    <w:rsid w:val="77591280"/>
    <w:rsid w:val="77C27EE1"/>
    <w:rsid w:val="78084779"/>
    <w:rsid w:val="78780228"/>
    <w:rsid w:val="792B6072"/>
    <w:rsid w:val="79494D5A"/>
    <w:rsid w:val="798315D8"/>
    <w:rsid w:val="7ADB647C"/>
    <w:rsid w:val="7B2F6184"/>
    <w:rsid w:val="7B4F2A81"/>
    <w:rsid w:val="7B9B0AEF"/>
    <w:rsid w:val="7BB05B0B"/>
    <w:rsid w:val="7C012EC0"/>
    <w:rsid w:val="7C295B5D"/>
    <w:rsid w:val="7C821349"/>
    <w:rsid w:val="7CE23120"/>
    <w:rsid w:val="7D1658E5"/>
    <w:rsid w:val="7F4056E5"/>
    <w:rsid w:val="7F451E4A"/>
    <w:rsid w:val="7F875BF8"/>
    <w:rsid w:val="7FA70AE2"/>
    <w:rsid w:val="7FAA6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qFormat/>
    <w:uiPriority w:val="0"/>
    <w:pPr>
      <w:keepNext/>
      <w:keepLines/>
      <w:widowControl/>
      <w:spacing w:before="260" w:after="260" w:line="416" w:lineRule="auto"/>
      <w:jc w:val="center"/>
      <w:outlineLvl w:val="1"/>
    </w:pPr>
    <w:rPr>
      <w:rFonts w:ascii="Arial" w:hAnsi="Arial"/>
      <w:b/>
      <w:kern w:val="0"/>
      <w:sz w:val="44"/>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56"/>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customStyle="1" w:styleId="33">
    <w:name w:val="Para head"/>
    <w:qFormat/>
    <w:uiPriority w:val="0"/>
    <w:rPr>
      <w:rFonts w:ascii="Arial" w:hAnsi="Arial" w:eastAsia="Times New Roman"/>
      <w:sz w:val="20"/>
    </w:rPr>
  </w:style>
  <w:style w:type="character" w:customStyle="1" w:styleId="34">
    <w:name w:val="bigfont1"/>
    <w:qFormat/>
    <w:uiPriority w:val="0"/>
    <w:rPr>
      <w:rFonts w:hint="default"/>
      <w:color w:val="000000"/>
      <w:sz w:val="24"/>
      <w:szCs w:val="24"/>
      <w:u w:val="none"/>
    </w:rPr>
  </w:style>
  <w:style w:type="paragraph" w:customStyle="1" w:styleId="35">
    <w:name w:val="目录文字"/>
    <w:basedOn w:val="1"/>
    <w:qFormat/>
    <w:uiPriority w:val="0"/>
    <w:pPr>
      <w:widowControl/>
      <w:spacing w:line="480" w:lineRule="auto"/>
      <w:jc w:val="left"/>
    </w:pPr>
    <w:rPr>
      <w:rFonts w:ascii="宋体" w:hAnsi="宋体"/>
      <w:kern w:val="0"/>
      <w:sz w:val="24"/>
      <w:szCs w:val="20"/>
    </w:rPr>
  </w:style>
  <w:style w:type="paragraph" w:customStyle="1" w:styleId="36">
    <w:name w:val="目录"/>
    <w:basedOn w:val="1"/>
    <w:qFormat/>
    <w:uiPriority w:val="0"/>
    <w:pPr>
      <w:widowControl/>
      <w:jc w:val="center"/>
    </w:pPr>
    <w:rPr>
      <w:rFonts w:ascii="宋体"/>
      <w:b/>
      <w:kern w:val="0"/>
      <w:sz w:val="36"/>
      <w:szCs w:val="20"/>
    </w:rPr>
  </w:style>
  <w:style w:type="paragraph" w:customStyle="1" w:styleId="37">
    <w:name w:val="菲页(卷)"/>
    <w:basedOn w:val="2"/>
    <w:next w:val="38"/>
    <w:qFormat/>
    <w:uiPriority w:val="0"/>
    <w:pPr>
      <w:outlineLvl w:val="1"/>
    </w:p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菲页2"/>
    <w:basedOn w:val="4"/>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2">
    <w:name w:val="样式1"/>
    <w:basedOn w:val="1"/>
    <w:qFormat/>
    <w:uiPriority w:val="0"/>
    <w:pPr>
      <w:spacing w:before="120" w:after="120" w:line="300" w:lineRule="auto"/>
    </w:pPr>
    <w:rPr>
      <w:rFonts w:ascii="宋体" w:hAnsi="宋体"/>
      <w:b/>
      <w:sz w:val="24"/>
      <w:szCs w:val="20"/>
    </w:rPr>
  </w:style>
  <w:style w:type="paragraph" w:customStyle="1" w:styleId="43">
    <w:name w:val="菲页1"/>
    <w:basedOn w:val="3"/>
    <w:qFormat/>
    <w:uiPriority w:val="0"/>
    <w:rPr>
      <w:rFonts w:ascii="黑体" w:hAnsi="宋体" w:eastAsia="黑体"/>
      <w:b w:val="0"/>
      <w:sz w:val="52"/>
    </w:rPr>
  </w:style>
  <w:style w:type="paragraph" w:customStyle="1" w:styleId="44">
    <w:name w:val="二级无标题条"/>
    <w:basedOn w:val="1"/>
    <w:qFormat/>
    <w:uiPriority w:val="0"/>
    <w:pPr>
      <w:tabs>
        <w:tab w:val="left" w:pos="780"/>
      </w:tabs>
      <w:ind w:left="780" w:hanging="360"/>
    </w:pPr>
  </w:style>
  <w:style w:type="character" w:customStyle="1" w:styleId="45">
    <w:name w:val="font21"/>
    <w:basedOn w:val="29"/>
    <w:qFormat/>
    <w:uiPriority w:val="0"/>
    <w:rPr>
      <w:rFonts w:hint="eastAsia" w:ascii="宋体" w:hAnsi="宋体" w:eastAsia="宋体" w:cs="宋体"/>
      <w:color w:val="000000"/>
      <w:sz w:val="20"/>
      <w:szCs w:val="20"/>
      <w:u w:val="none"/>
    </w:rPr>
  </w:style>
  <w:style w:type="character" w:customStyle="1" w:styleId="46">
    <w:name w:val="font71"/>
    <w:basedOn w:val="29"/>
    <w:qFormat/>
    <w:uiPriority w:val="0"/>
    <w:rPr>
      <w:rFonts w:hint="eastAsia" w:ascii="宋体" w:hAnsi="宋体" w:eastAsia="宋体" w:cs="宋体"/>
      <w:color w:val="000000"/>
      <w:sz w:val="20"/>
      <w:szCs w:val="20"/>
      <w:u w:val="none"/>
    </w:rPr>
  </w:style>
  <w:style w:type="character" w:customStyle="1" w:styleId="47">
    <w:name w:val="font31"/>
    <w:basedOn w:val="29"/>
    <w:qFormat/>
    <w:uiPriority w:val="0"/>
    <w:rPr>
      <w:rFonts w:hint="eastAsia" w:ascii="宋体" w:hAnsi="宋体" w:eastAsia="宋体" w:cs="宋体"/>
      <w:b/>
      <w:color w:val="FF0000"/>
      <w:sz w:val="20"/>
      <w:szCs w:val="20"/>
      <w:u w:val="none"/>
    </w:rPr>
  </w:style>
  <w:style w:type="character" w:customStyle="1" w:styleId="48">
    <w:name w:val="font11"/>
    <w:basedOn w:val="29"/>
    <w:qFormat/>
    <w:uiPriority w:val="0"/>
    <w:rPr>
      <w:rFonts w:hint="eastAsia" w:ascii="等线" w:hAnsi="等线" w:eastAsia="等线" w:cs="等线"/>
      <w:color w:val="000000"/>
      <w:sz w:val="22"/>
      <w:szCs w:val="22"/>
      <w:u w:val="none"/>
    </w:rPr>
  </w:style>
  <w:style w:type="character" w:customStyle="1" w:styleId="49">
    <w:name w:val="font41"/>
    <w:basedOn w:val="29"/>
    <w:qFormat/>
    <w:uiPriority w:val="0"/>
    <w:rPr>
      <w:rFonts w:hint="eastAsia" w:ascii="等线" w:hAnsi="等线" w:eastAsia="等线" w:cs="等线"/>
      <w:b/>
      <w:color w:val="FF0000"/>
      <w:sz w:val="22"/>
      <w:szCs w:val="22"/>
      <w:u w:val="none"/>
    </w:rPr>
  </w:style>
  <w:style w:type="character" w:customStyle="1" w:styleId="50">
    <w:name w:val="font01"/>
    <w:basedOn w:val="29"/>
    <w:qFormat/>
    <w:uiPriority w:val="0"/>
    <w:rPr>
      <w:rFonts w:hint="eastAsia" w:ascii="等线" w:hAnsi="等线" w:eastAsia="等线" w:cs="等线"/>
      <w:color w:val="000000"/>
      <w:sz w:val="22"/>
      <w:szCs w:val="22"/>
      <w:u w:val="none"/>
    </w:rPr>
  </w:style>
  <w:style w:type="character" w:customStyle="1" w:styleId="51">
    <w:name w:val="font51"/>
    <w:basedOn w:val="29"/>
    <w:qFormat/>
    <w:uiPriority w:val="0"/>
    <w:rPr>
      <w:rFonts w:hint="eastAsia" w:ascii="等线" w:hAnsi="等线" w:eastAsia="等线" w:cs="等线"/>
      <w:color w:val="000000"/>
      <w:sz w:val="22"/>
      <w:szCs w:val="22"/>
      <w:u w:val="single"/>
    </w:rPr>
  </w:style>
  <w:style w:type="character" w:customStyle="1" w:styleId="52">
    <w:name w:val="font81"/>
    <w:basedOn w:val="29"/>
    <w:qFormat/>
    <w:uiPriority w:val="0"/>
    <w:rPr>
      <w:rFonts w:hint="eastAsia" w:ascii="宋体" w:hAnsi="宋体" w:eastAsia="宋体" w:cs="宋体"/>
      <w:color w:val="000000"/>
      <w:sz w:val="20"/>
      <w:szCs w:val="20"/>
      <w:u w:val="none"/>
    </w:rPr>
  </w:style>
  <w:style w:type="character" w:customStyle="1" w:styleId="53">
    <w:name w:val="font61"/>
    <w:basedOn w:val="29"/>
    <w:qFormat/>
    <w:uiPriority w:val="0"/>
    <w:rPr>
      <w:rFonts w:hint="eastAsia" w:ascii="等线" w:hAnsi="等线" w:eastAsia="等线" w:cs="等线"/>
      <w:color w:val="000000"/>
      <w:sz w:val="22"/>
      <w:szCs w:val="22"/>
      <w:u w:val="none"/>
    </w:rPr>
  </w:style>
  <w:style w:type="character" w:customStyle="1" w:styleId="54">
    <w:name w:val="font91"/>
    <w:basedOn w:val="29"/>
    <w:qFormat/>
    <w:uiPriority w:val="0"/>
    <w:rPr>
      <w:rFonts w:hint="eastAsia" w:ascii="微软雅黑" w:hAnsi="微软雅黑" w:eastAsia="微软雅黑" w:cs="微软雅黑"/>
      <w:color w:val="000000"/>
      <w:sz w:val="22"/>
      <w:szCs w:val="22"/>
      <w:u w:val="none"/>
    </w:rPr>
  </w:style>
  <w:style w:type="character" w:customStyle="1" w:styleId="55">
    <w:name w:val="font101"/>
    <w:basedOn w:val="29"/>
    <w:qFormat/>
    <w:uiPriority w:val="0"/>
    <w:rPr>
      <w:rFonts w:hint="eastAsia" w:ascii="宋体" w:hAnsi="宋体" w:eastAsia="宋体" w:cs="宋体"/>
      <w:color w:val="000000"/>
      <w:sz w:val="22"/>
      <w:szCs w:val="22"/>
      <w:u w:val="none"/>
    </w:rPr>
  </w:style>
  <w:style w:type="character" w:customStyle="1" w:styleId="56">
    <w:name w:val="批注框文本 Char"/>
    <w:basedOn w:val="29"/>
    <w:link w:val="2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934</Words>
  <Characters>5328</Characters>
  <Lines>44</Lines>
  <Paragraphs>12</Paragraphs>
  <TotalTime>3</TotalTime>
  <ScaleCrop>false</ScaleCrop>
  <LinksUpToDate>false</LinksUpToDate>
  <CharactersWithSpaces>6250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2020-03-23T08:14:00Z</dcterms:created>
  <dc:creator>微软用户</dc:creator>
  <cp:lastModifiedBy>沐</cp:lastModifiedBy>
  <cp:lastPrinted>2007-01-10T05:54:00Z</cp:lastPrinted>
  <dcterms:modified xsi:type="dcterms:W3CDTF">2020-12-11T03:43:57Z</dcterms:modified>
  <dc:title>华地国际标识系统招标方案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